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34" w:rsidRDefault="00DE2834" w:rsidP="00DE2834">
      <w:pPr>
        <w:jc w:val="cente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roofErr w:type="spellStart"/>
      <w:r w:rsidRPr="00DE2834">
        <w:rPr>
          <w:rFonts w:ascii="Times New Roman" w:hAnsi="Times New Roman" w:cs="Times New Roman"/>
          <w:b/>
          <w:sz w:val="40"/>
          <w:szCs w:val="40"/>
        </w:rPr>
        <w:t>Liquidacion</w:t>
      </w:r>
      <w:proofErr w:type="spellEnd"/>
      <w:r w:rsidRPr="00DE2834">
        <w:rPr>
          <w:rFonts w:ascii="Times New Roman" w:hAnsi="Times New Roman" w:cs="Times New Roman"/>
          <w:b/>
          <w:sz w:val="40"/>
          <w:szCs w:val="40"/>
        </w:rPr>
        <w:t xml:space="preserve"> de </w:t>
      </w:r>
      <w:proofErr w:type="spellStart"/>
      <w:r w:rsidRPr="00DE2834">
        <w:rPr>
          <w:rFonts w:ascii="Times New Roman" w:hAnsi="Times New Roman" w:cs="Times New Roman"/>
          <w:b/>
          <w:sz w:val="40"/>
          <w:szCs w:val="40"/>
        </w:rPr>
        <w:t>nomina</w:t>
      </w:r>
      <w:proofErr w:type="spellEnd"/>
      <w:r w:rsidRPr="00DE2834">
        <w:rPr>
          <w:rFonts w:ascii="Times New Roman" w:hAnsi="Times New Roman" w:cs="Times New Roman"/>
          <w:b/>
          <w:sz w:val="40"/>
          <w:szCs w:val="40"/>
        </w:rPr>
        <w:t xml:space="preserve"> y legislación laboral</w:t>
      </w:r>
    </w:p>
    <w:p w:rsidR="00DE2834" w:rsidRDefault="00DE2834" w:rsidP="00DE2834">
      <w:pPr>
        <w:jc w:val="cente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roofErr w:type="spellStart"/>
      <w:r>
        <w:rPr>
          <w:rFonts w:ascii="Times New Roman" w:hAnsi="Times New Roman" w:cs="Times New Roman"/>
          <w:b/>
          <w:sz w:val="40"/>
          <w:szCs w:val="40"/>
        </w:rPr>
        <w:t>Wilinton</w:t>
      </w:r>
      <w:proofErr w:type="spellEnd"/>
      <w:r>
        <w:rPr>
          <w:rFonts w:ascii="Times New Roman" w:hAnsi="Times New Roman" w:cs="Times New Roman"/>
          <w:b/>
          <w:sz w:val="40"/>
          <w:szCs w:val="40"/>
        </w:rPr>
        <w:t xml:space="preserve"> Delgado Hernández</w:t>
      </w:r>
    </w:p>
    <w:p w:rsidR="00DE2834" w:rsidRDefault="00DE2834" w:rsidP="00DE2834">
      <w:pP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
    <w:p w:rsidR="00DE2834" w:rsidRDefault="00DE2834" w:rsidP="00632910">
      <w:pP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p>
    <w:p w:rsidR="00DE2834" w:rsidRDefault="00DE2834" w:rsidP="001768BA">
      <w:pPr>
        <w:rPr>
          <w:rFonts w:ascii="Times New Roman" w:hAnsi="Times New Roman" w:cs="Times New Roman"/>
          <w:b/>
          <w:sz w:val="40"/>
          <w:szCs w:val="40"/>
        </w:rPr>
      </w:pPr>
    </w:p>
    <w:p w:rsidR="00DE2834" w:rsidRDefault="00DE2834" w:rsidP="00DE2834">
      <w:pPr>
        <w:jc w:val="center"/>
        <w:rPr>
          <w:rFonts w:ascii="Times New Roman" w:hAnsi="Times New Roman" w:cs="Times New Roman"/>
          <w:b/>
          <w:sz w:val="40"/>
          <w:szCs w:val="40"/>
        </w:rPr>
      </w:pPr>
      <w:r>
        <w:rPr>
          <w:rFonts w:ascii="Times New Roman" w:hAnsi="Times New Roman" w:cs="Times New Roman"/>
          <w:b/>
          <w:sz w:val="40"/>
          <w:szCs w:val="40"/>
        </w:rPr>
        <w:t xml:space="preserve">Corporación </w:t>
      </w:r>
      <w:proofErr w:type="spellStart"/>
      <w:r>
        <w:rPr>
          <w:rFonts w:ascii="Times New Roman" w:hAnsi="Times New Roman" w:cs="Times New Roman"/>
          <w:b/>
          <w:sz w:val="40"/>
          <w:szCs w:val="40"/>
        </w:rPr>
        <w:t>UniversitariaRemington</w:t>
      </w:r>
      <w:proofErr w:type="spellEnd"/>
    </w:p>
    <w:p w:rsidR="00DE2834" w:rsidRDefault="00DE2834" w:rsidP="00DE2834">
      <w:pPr>
        <w:jc w:val="center"/>
        <w:rPr>
          <w:rFonts w:ascii="Times New Roman" w:hAnsi="Times New Roman" w:cs="Times New Roman"/>
          <w:b/>
          <w:sz w:val="40"/>
          <w:szCs w:val="40"/>
        </w:rPr>
      </w:pPr>
      <w:r>
        <w:rPr>
          <w:rFonts w:ascii="Times New Roman" w:hAnsi="Times New Roman" w:cs="Times New Roman"/>
          <w:b/>
          <w:sz w:val="40"/>
          <w:szCs w:val="40"/>
        </w:rPr>
        <w:t>Facultad de ciencias administrativas</w:t>
      </w:r>
    </w:p>
    <w:p w:rsidR="00DE2834" w:rsidRDefault="00DE2834" w:rsidP="00DE2834">
      <w:pPr>
        <w:jc w:val="center"/>
        <w:rPr>
          <w:rFonts w:ascii="Times New Roman" w:hAnsi="Times New Roman" w:cs="Times New Roman"/>
          <w:b/>
          <w:sz w:val="40"/>
          <w:szCs w:val="40"/>
        </w:rPr>
      </w:pPr>
      <w:r>
        <w:rPr>
          <w:rFonts w:ascii="Times New Roman" w:hAnsi="Times New Roman" w:cs="Times New Roman"/>
          <w:b/>
          <w:sz w:val="40"/>
          <w:szCs w:val="40"/>
        </w:rPr>
        <w:t>Contable y tributaria</w:t>
      </w:r>
    </w:p>
    <w:p w:rsidR="00DE2834" w:rsidRDefault="00DE2834" w:rsidP="00DE2834">
      <w:pPr>
        <w:jc w:val="center"/>
        <w:rPr>
          <w:rFonts w:ascii="Times New Roman" w:hAnsi="Times New Roman" w:cs="Times New Roman"/>
          <w:b/>
          <w:sz w:val="40"/>
          <w:szCs w:val="40"/>
        </w:rPr>
      </w:pPr>
      <w:proofErr w:type="spellStart"/>
      <w:r>
        <w:rPr>
          <w:rFonts w:ascii="Times New Roman" w:hAnsi="Times New Roman" w:cs="Times New Roman"/>
          <w:b/>
          <w:sz w:val="40"/>
          <w:szCs w:val="40"/>
        </w:rPr>
        <w:t>Medellin</w:t>
      </w:r>
      <w:proofErr w:type="spellEnd"/>
    </w:p>
    <w:p w:rsidR="001768BA" w:rsidRDefault="00DE2834" w:rsidP="00DE2834">
      <w:pPr>
        <w:jc w:val="center"/>
        <w:rPr>
          <w:rFonts w:ascii="Times New Roman" w:hAnsi="Times New Roman" w:cs="Times New Roman"/>
          <w:b/>
          <w:sz w:val="40"/>
          <w:szCs w:val="40"/>
        </w:rPr>
      </w:pPr>
      <w:r>
        <w:rPr>
          <w:rFonts w:ascii="Times New Roman" w:hAnsi="Times New Roman" w:cs="Times New Roman"/>
          <w:b/>
          <w:sz w:val="40"/>
          <w:szCs w:val="40"/>
        </w:rPr>
        <w:t>2014</w:t>
      </w:r>
    </w:p>
    <w:p w:rsidR="001768BA" w:rsidRDefault="001768BA" w:rsidP="001768BA">
      <w:pPr>
        <w:rPr>
          <w:rFonts w:ascii="Times New Roman" w:hAnsi="Times New Roman" w:cs="Times New Roman"/>
          <w:b/>
          <w:sz w:val="40"/>
          <w:szCs w:val="40"/>
        </w:rPr>
        <w:sectPr w:rsidR="001768BA" w:rsidSect="00F61502">
          <w:pgSz w:w="12240" w:h="15840"/>
          <w:pgMar w:top="1440" w:right="1440" w:bottom="1440" w:left="1440" w:header="709" w:footer="709" w:gutter="0"/>
          <w:cols w:space="708"/>
          <w:docGrid w:linePitch="360"/>
        </w:sectPr>
      </w:pPr>
    </w:p>
    <w:p w:rsidR="00534773" w:rsidRPr="00DE2834" w:rsidRDefault="00534773" w:rsidP="001768BA">
      <w:pPr>
        <w:rPr>
          <w:rFonts w:ascii="Times New Roman" w:hAnsi="Times New Roman" w:cs="Times New Roman"/>
          <w:b/>
          <w:sz w:val="40"/>
          <w:szCs w:val="40"/>
        </w:rPr>
      </w:pPr>
    </w:p>
    <w:p w:rsidR="00632910" w:rsidRDefault="00632910" w:rsidP="00632910">
      <w:pPr>
        <w:spacing w:before="100" w:beforeAutospacing="1" w:after="100" w:afterAutospacing="1" w:line="480" w:lineRule="auto"/>
        <w:ind w:firstLine="709"/>
        <w:jc w:val="center"/>
        <w:rPr>
          <w:rFonts w:ascii="Times New Roman" w:hAnsi="Times New Roman" w:cs="Times New Roman"/>
          <w:b/>
          <w:sz w:val="36"/>
          <w:szCs w:val="36"/>
        </w:rPr>
      </w:pPr>
      <w:r w:rsidRPr="00632910">
        <w:rPr>
          <w:rFonts w:ascii="Times New Roman" w:hAnsi="Times New Roman" w:cs="Times New Roman"/>
          <w:b/>
          <w:sz w:val="36"/>
          <w:szCs w:val="36"/>
        </w:rPr>
        <w:t>RESUMEN</w:t>
      </w:r>
    </w:p>
    <w:p w:rsidR="00632910" w:rsidRDefault="00632910" w:rsidP="001768B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Toda empresa de acuerdo al periodo de pago acordado de</w:t>
      </w:r>
      <w:r w:rsidR="001768BA">
        <w:rPr>
          <w:rFonts w:ascii="Times New Roman" w:hAnsi="Times New Roman" w:cs="Times New Roman"/>
          <w:sz w:val="24"/>
          <w:szCs w:val="24"/>
        </w:rPr>
        <w:t>be</w:t>
      </w:r>
      <w:r>
        <w:rPr>
          <w:rFonts w:ascii="Times New Roman" w:hAnsi="Times New Roman" w:cs="Times New Roman"/>
          <w:sz w:val="24"/>
          <w:szCs w:val="24"/>
        </w:rPr>
        <w:t xml:space="preserve"> liquidar </w:t>
      </w:r>
      <w:r w:rsidR="001768BA">
        <w:rPr>
          <w:rFonts w:ascii="Times New Roman" w:hAnsi="Times New Roman" w:cs="Times New Roman"/>
          <w:sz w:val="24"/>
          <w:szCs w:val="24"/>
        </w:rPr>
        <w:t xml:space="preserve">nomina mensualmente o quincenalmente para determinar los diferentes conceptos que adeuda al trabajador y aquellos que tiene que deducirle, por tal motivo es de vital importancia tener claros los conceptos al respecto ya que la normatividad puede cambiar; adicionalmente la realización de esta labor en empresas grandes se hace compleja,  razón por la cual se debe optar por sistemas de </w:t>
      </w:r>
      <w:proofErr w:type="spellStart"/>
      <w:r w:rsidR="001768BA">
        <w:rPr>
          <w:rFonts w:ascii="Times New Roman" w:hAnsi="Times New Roman" w:cs="Times New Roman"/>
          <w:sz w:val="24"/>
          <w:szCs w:val="24"/>
        </w:rPr>
        <w:t>computo</w:t>
      </w:r>
      <w:proofErr w:type="spellEnd"/>
      <w:r w:rsidR="001768BA">
        <w:rPr>
          <w:rFonts w:ascii="Times New Roman" w:hAnsi="Times New Roman" w:cs="Times New Roman"/>
          <w:sz w:val="24"/>
          <w:szCs w:val="24"/>
        </w:rPr>
        <w:t xml:space="preserve"> que ayuden con esta labor </w:t>
      </w:r>
      <w:proofErr w:type="spellStart"/>
      <w:r w:rsidR="001768BA">
        <w:rPr>
          <w:rFonts w:ascii="Times New Roman" w:hAnsi="Times New Roman" w:cs="Times New Roman"/>
          <w:sz w:val="24"/>
          <w:szCs w:val="24"/>
        </w:rPr>
        <w:t>dode</w:t>
      </w:r>
      <w:proofErr w:type="spellEnd"/>
      <w:r w:rsidR="001768BA">
        <w:rPr>
          <w:rFonts w:ascii="Times New Roman" w:hAnsi="Times New Roman" w:cs="Times New Roman"/>
          <w:sz w:val="24"/>
          <w:szCs w:val="24"/>
        </w:rPr>
        <w:t xml:space="preserve"> Excel puede ser de gran ayuda.</w:t>
      </w:r>
    </w:p>
    <w:p w:rsidR="001768BA" w:rsidRPr="001768BA" w:rsidRDefault="001768BA" w:rsidP="001768BA">
      <w:pPr>
        <w:spacing w:before="100" w:beforeAutospacing="1" w:after="100" w:afterAutospacing="1" w:line="480" w:lineRule="auto"/>
        <w:ind w:left="709" w:hanging="709"/>
        <w:jc w:val="both"/>
        <w:rPr>
          <w:rFonts w:ascii="Times New Roman" w:hAnsi="Times New Roman" w:cs="Times New Roman"/>
          <w:sz w:val="24"/>
          <w:szCs w:val="24"/>
        </w:rPr>
      </w:pPr>
      <w:r w:rsidRPr="001768BA">
        <w:rPr>
          <w:rFonts w:ascii="Times New Roman" w:hAnsi="Times New Roman" w:cs="Times New Roman"/>
          <w:b/>
          <w:sz w:val="24"/>
          <w:szCs w:val="24"/>
        </w:rPr>
        <w:t xml:space="preserve">Palabras </w:t>
      </w:r>
      <w:r>
        <w:rPr>
          <w:rFonts w:ascii="Times New Roman" w:hAnsi="Times New Roman" w:cs="Times New Roman"/>
          <w:b/>
          <w:sz w:val="24"/>
          <w:szCs w:val="24"/>
        </w:rPr>
        <w:t xml:space="preserve">claves: </w:t>
      </w:r>
      <w:r>
        <w:rPr>
          <w:rFonts w:ascii="Times New Roman" w:hAnsi="Times New Roman" w:cs="Times New Roman"/>
          <w:sz w:val="24"/>
          <w:szCs w:val="24"/>
        </w:rPr>
        <w:t>nomina, liquidación, deducciones, prestaciones sociales, parafiscales</w:t>
      </w:r>
    </w:p>
    <w:p w:rsidR="00632910" w:rsidRPr="00632910" w:rsidRDefault="00632910" w:rsidP="00152916">
      <w:pPr>
        <w:spacing w:before="100" w:beforeAutospacing="1" w:after="100" w:afterAutospacing="1" w:line="480" w:lineRule="auto"/>
        <w:ind w:firstLine="709"/>
        <w:rPr>
          <w:rFonts w:ascii="Times New Roman" w:hAnsi="Times New Roman" w:cs="Times New Roman"/>
          <w:sz w:val="24"/>
          <w:szCs w:val="24"/>
        </w:rPr>
      </w:pPr>
    </w:p>
    <w:p w:rsidR="00632910" w:rsidRDefault="00632910" w:rsidP="00152916">
      <w:pPr>
        <w:spacing w:before="100" w:beforeAutospacing="1" w:after="100" w:afterAutospacing="1" w:line="480" w:lineRule="auto"/>
        <w:ind w:firstLine="709"/>
      </w:pPr>
    </w:p>
    <w:p w:rsidR="00632910" w:rsidRDefault="00632910" w:rsidP="00152916">
      <w:pPr>
        <w:spacing w:before="100" w:beforeAutospacing="1" w:after="100" w:afterAutospacing="1" w:line="480" w:lineRule="auto"/>
        <w:ind w:firstLine="709"/>
      </w:pPr>
    </w:p>
    <w:p w:rsidR="00632910" w:rsidRDefault="00632910" w:rsidP="00152916">
      <w:pPr>
        <w:spacing w:before="100" w:beforeAutospacing="1" w:after="100" w:afterAutospacing="1" w:line="480" w:lineRule="auto"/>
        <w:ind w:firstLine="709"/>
      </w:pPr>
    </w:p>
    <w:p w:rsidR="00632910" w:rsidRDefault="00632910" w:rsidP="00152916">
      <w:pPr>
        <w:spacing w:before="100" w:beforeAutospacing="1" w:after="100" w:afterAutospacing="1" w:line="480" w:lineRule="auto"/>
        <w:ind w:firstLine="709"/>
      </w:pPr>
    </w:p>
    <w:p w:rsidR="00632910" w:rsidRDefault="00632910" w:rsidP="00152916">
      <w:pPr>
        <w:spacing w:before="100" w:beforeAutospacing="1" w:after="100" w:afterAutospacing="1" w:line="480" w:lineRule="auto"/>
        <w:ind w:firstLine="709"/>
      </w:pPr>
    </w:p>
    <w:p w:rsidR="00632910" w:rsidRDefault="00632910" w:rsidP="00152916">
      <w:pPr>
        <w:spacing w:before="100" w:beforeAutospacing="1" w:after="100" w:afterAutospacing="1" w:line="480" w:lineRule="auto"/>
        <w:ind w:firstLine="709"/>
      </w:pPr>
    </w:p>
    <w:p w:rsidR="00632910" w:rsidRDefault="00632910" w:rsidP="00F61502">
      <w:pPr>
        <w:spacing w:before="100" w:beforeAutospacing="1" w:after="100" w:afterAutospacing="1" w:line="480" w:lineRule="auto"/>
      </w:pPr>
    </w:p>
    <w:p w:rsidR="00152916" w:rsidRPr="00681B41" w:rsidRDefault="00152916" w:rsidP="00152916">
      <w:pPr>
        <w:spacing w:before="100" w:beforeAutospacing="1" w:after="100" w:afterAutospacing="1" w:line="480" w:lineRule="auto"/>
        <w:ind w:firstLine="709"/>
      </w:pPr>
      <w:r w:rsidRPr="00681B41">
        <w:lastRenderedPageBreak/>
        <w:t>Las prestaciones sociales son beneficios legales que el empleador debe pagar a sus trabajadores adicionalmente al salario ordinario, para atender necesidades o cubrir riesgos originados durante el desarrollo de su actividad laboral. </w:t>
      </w:r>
      <w:r w:rsidRPr="00681B41">
        <w:br/>
      </w:r>
      <w:r w:rsidRPr="00681B41">
        <w:br/>
        <w:t>Las prestaciones legales son:</w:t>
      </w:r>
    </w:p>
    <w:p w:rsidR="00152916" w:rsidRPr="00681B41" w:rsidRDefault="00152916" w:rsidP="00152916">
      <w:pPr>
        <w:spacing w:before="100" w:beforeAutospacing="1" w:after="100" w:afterAutospacing="1" w:line="480" w:lineRule="auto"/>
        <w:ind w:firstLine="709"/>
      </w:pPr>
      <w:r w:rsidRPr="00681B41">
        <w:t>Prima de servicios: Equivalente a 15 días de salario por el tiempo laborado durante el semestre. Esta prestación se paga el 30 de junio y el 20 de diciembre, o a la terminación del contrato de trabajo.</w:t>
      </w:r>
    </w:p>
    <w:p w:rsidR="00152916" w:rsidRPr="00681B41" w:rsidRDefault="00152916" w:rsidP="00152916">
      <w:pPr>
        <w:spacing w:before="100" w:beforeAutospacing="1" w:after="100" w:afterAutospacing="1" w:line="480" w:lineRule="auto"/>
        <w:ind w:firstLine="709"/>
      </w:pPr>
      <w:proofErr w:type="spellStart"/>
      <w:r w:rsidRPr="00681B41">
        <w:t>Vacaciones</w:t>
      </w:r>
      <w:proofErr w:type="gramStart"/>
      <w:r w:rsidRPr="00681B41">
        <w:t>:Las</w:t>
      </w:r>
      <w:proofErr w:type="spellEnd"/>
      <w:proofErr w:type="gramEnd"/>
      <w:r w:rsidRPr="00681B41">
        <w:t xml:space="preserve"> vacaciones consisten en el descanso remunerado que debe el empleador al trabajador equivalente a 15 días hábiles de vacaciones por cada año de servicio. La mitad de las vacaciones puede ser compensada en dinero durante la vigencia del contrato, previo permiso del Ministerio de Protección Social. </w:t>
      </w:r>
      <w:r w:rsidRPr="00681B41">
        <w:br/>
      </w:r>
      <w:r w:rsidRPr="00681B41">
        <w:br/>
        <w:t>Si el contrato termina sin que el empleado haya disfrutado de su período de vacaciones, es obligatorio compensar en dinero (sin necesidad de permiso) y de manera proporcional al tiempo trabajado.</w:t>
      </w:r>
    </w:p>
    <w:p w:rsidR="00F61502" w:rsidRDefault="00152916" w:rsidP="00152916">
      <w:pPr>
        <w:spacing w:before="100" w:beforeAutospacing="1" w:after="100" w:afterAutospacing="1" w:line="480" w:lineRule="auto"/>
        <w:ind w:firstLine="709"/>
      </w:pPr>
      <w:r w:rsidRPr="00681B41">
        <w:t>Auxilio de cesantía: Este beneficio tiene como fin brindarle al trabajador un medio de subsistencia a la terminación del contrato de trabajo. Existen dos regímenes para la liquidación y pago de las cesantías: los trabajadores vinculados con anterioridad al primero de enero de 1991 están sujetos al régimen de retroactividad de las cesantías, de acuerdo con el cual éstas se liquidan en su totalidad a la terminación del contrato de trabajo; y los trabajadores vinculados con posterioridad al primero de enero de 1991, y aquellos que, habiéndose vinculado con anterioridad a esta fecha, se hayan acogido al régimen de esta ley, están sujetos a la liquidación anual de las cesantías. </w:t>
      </w:r>
      <w:r w:rsidRPr="00681B41">
        <w:br/>
      </w:r>
      <w:r w:rsidRPr="00681B41">
        <w:br/>
      </w:r>
    </w:p>
    <w:p w:rsidR="00152916" w:rsidRPr="00681B41" w:rsidRDefault="00152916" w:rsidP="00152916">
      <w:pPr>
        <w:spacing w:before="100" w:beforeAutospacing="1" w:after="100" w:afterAutospacing="1" w:line="480" w:lineRule="auto"/>
        <w:ind w:firstLine="709"/>
      </w:pPr>
      <w:r w:rsidRPr="00681B41">
        <w:lastRenderedPageBreak/>
        <w:t>En este sistema el empleador liquida las cesantías el 31 de diciembre de cada año y las deposita a más tardar el 15 de febrero del siguiente año en las cuentas individuales de cada trabajador. Estas cuentas son manejadas por las sociedades administradoras de fondos de cesantías.</w:t>
      </w:r>
    </w:p>
    <w:p w:rsidR="00152916" w:rsidRPr="00681B41" w:rsidRDefault="00152916" w:rsidP="00152916">
      <w:pPr>
        <w:spacing w:before="100" w:beforeAutospacing="1" w:after="100" w:afterAutospacing="1" w:line="480" w:lineRule="auto"/>
        <w:ind w:firstLine="709"/>
      </w:pPr>
      <w:r w:rsidRPr="00681B41">
        <w:t>Intereses de cesantía: En enero de cada año, el empleador debe pagar directamente al trabajador intereses sobre las cesantías a una tasa del 12% anual.</w:t>
      </w:r>
    </w:p>
    <w:p w:rsidR="00152916" w:rsidRPr="00681B41" w:rsidRDefault="00152916" w:rsidP="00152916">
      <w:pPr>
        <w:spacing w:before="100" w:beforeAutospacing="1" w:after="100" w:afterAutospacing="1" w:line="480" w:lineRule="auto"/>
        <w:ind w:firstLine="709"/>
      </w:pPr>
      <w:r w:rsidRPr="00681B41">
        <w:t>Salud: El sistema cubre las contingencias que afectan la salud del trabajador y de su familia que están establecidas en el programa de atención denominado Plan Obligatorio de Salud -POS- y la maternidad. El empleador debe consignar el 12,5% del salario mensual del trabajador, del cual el 8,5% está a cargo del empleador y el 4% restante a cargo del empleado. Este monto es deducido del salario mensual del trabajador. </w:t>
      </w:r>
      <w:hyperlink r:id="rId6" w:anchor="excepcion" w:history="1">
        <w:r w:rsidRPr="00681B41">
          <w:t>TAMBIÉN QUEDA COBIJADO POR LA LEY 1607 DE 2012, REVISAR EXCEPCIÓN</w:t>
        </w:r>
        <w:proofErr w:type="gramStart"/>
        <w:r w:rsidRPr="00681B41">
          <w:t>.*</w:t>
        </w:r>
        <w:proofErr w:type="gramEnd"/>
        <w:r w:rsidRPr="00681B41">
          <w:t>*</w:t>
        </w:r>
      </w:hyperlink>
    </w:p>
    <w:p w:rsidR="00152916" w:rsidRPr="00681B41" w:rsidRDefault="00152916" w:rsidP="00152916">
      <w:pPr>
        <w:spacing w:before="100" w:beforeAutospacing="1" w:after="100" w:afterAutospacing="1" w:line="480" w:lineRule="auto"/>
        <w:ind w:firstLine="709"/>
      </w:pPr>
      <w:r w:rsidRPr="00681B41">
        <w:t>Subsidio familiar: Todas las empresas deben inscribirse en una caja de compensación familiar. Esta inscripción otorga al trabajador el derecho a obtener subsidios en efectivo para sus hijos menores de edad, así como servicios de capacitación, vivienda y recreación. De igual manera, los afiliados tendrán derecho a un subsidio de desempleo, manejado por las mismas cajas de compensación familiar, pero regulado y controlado por el gobierno. El empleador debe pagar, dentro de los 10 primeros días de cada mes, una suma equivalente al 9% del monto de la nómina a la caja de compensación que haya seleccionado.</w:t>
      </w:r>
    </w:p>
    <w:p w:rsidR="00152916" w:rsidRPr="00681B41" w:rsidRDefault="00152916" w:rsidP="00152916">
      <w:pPr>
        <w:spacing w:before="100" w:beforeAutospacing="1" w:after="100" w:afterAutospacing="1" w:line="480" w:lineRule="auto"/>
        <w:ind w:firstLine="709"/>
      </w:pPr>
      <w:r w:rsidRPr="00681B41">
        <w:t>*</w:t>
      </w:r>
      <w:bookmarkStart w:id="0" w:name="excepcion"/>
      <w:bookmarkEnd w:id="0"/>
      <w:r w:rsidRPr="00681B41">
        <w:t>*A partir del 1 de mayo de 2013 la </w:t>
      </w:r>
      <w:hyperlink r:id="rId7" w:tgtFrame="_blank" w:history="1">
        <w:r w:rsidRPr="00681B41">
          <w:t>Ley 1607 de 2012</w:t>
        </w:r>
      </w:hyperlink>
      <w:r w:rsidRPr="00681B41">
        <w:t>, Art 25, ha establecido como excepción a esa norma la exoneración al empleador de realizar aportes al ICBF y Sena e igual que a Salud así:</w:t>
      </w:r>
    </w:p>
    <w:p w:rsidR="00152916" w:rsidRPr="00681B41" w:rsidRDefault="00152916" w:rsidP="00152916">
      <w:pPr>
        <w:spacing w:before="100" w:beforeAutospacing="1" w:after="100" w:afterAutospacing="1" w:line="480" w:lineRule="auto"/>
        <w:ind w:firstLine="709"/>
      </w:pPr>
      <w:r w:rsidRPr="00681B41">
        <w:t xml:space="preserve">• Sociedades y Personas Jurídicas asimiladas: -Declarantes del impuesto sobre renta y </w:t>
      </w:r>
      <w:proofErr w:type="spellStart"/>
      <w:r w:rsidRPr="00681B41">
        <w:t>complementarios.Sujetos</w:t>
      </w:r>
      <w:proofErr w:type="spellEnd"/>
      <w:r w:rsidRPr="00681B41">
        <w:t xml:space="preserve"> pasivos del CREE</w:t>
      </w:r>
      <w:r w:rsidRPr="00681B41">
        <w:br/>
        <w:t>-Los trabajadores que devenguen individualmente menos de 10 salarios mínimos</w:t>
      </w:r>
    </w:p>
    <w:p w:rsidR="00152916" w:rsidRPr="00681B41" w:rsidRDefault="00152916" w:rsidP="00152916">
      <w:pPr>
        <w:spacing w:before="100" w:beforeAutospacing="1" w:after="100" w:afterAutospacing="1" w:line="480" w:lineRule="auto"/>
        <w:ind w:firstLine="709"/>
      </w:pPr>
      <w:r w:rsidRPr="00681B41">
        <w:lastRenderedPageBreak/>
        <w:t>• Personas naturales empleadoras para:</w:t>
      </w:r>
      <w:r w:rsidRPr="00681B41">
        <w:br/>
      </w:r>
      <w:r w:rsidRPr="00681B41">
        <w:br/>
        <w:t>-Los trabajadores que devenguen menos de 10 salarios mínimos legales mensuales</w:t>
      </w:r>
      <w:r w:rsidRPr="00681B41">
        <w:br/>
        <w:t>-Que el empleador tenga 2 o más trabajadores.</w:t>
      </w:r>
      <w:r w:rsidRPr="00681B41">
        <w:br/>
        <w:t xml:space="preserve">-Que </w:t>
      </w:r>
      <w:proofErr w:type="spellStart"/>
      <w:r w:rsidRPr="00681B41">
        <w:t>esten</w:t>
      </w:r>
      <w:proofErr w:type="spellEnd"/>
      <w:r w:rsidRPr="00681B41">
        <w:t xml:space="preserve"> vinculados mediante contrato laboral. D 862/13</w:t>
      </w:r>
    </w:p>
    <w:p w:rsidR="00152916" w:rsidRPr="00681B41" w:rsidRDefault="00152916" w:rsidP="00152916">
      <w:pPr>
        <w:spacing w:before="100" w:beforeAutospacing="1" w:after="100" w:afterAutospacing="1" w:line="480" w:lineRule="auto"/>
        <w:ind w:firstLine="709"/>
      </w:pPr>
      <w:r w:rsidRPr="00681B41">
        <w:t>• Sociedades y entidades extranjeras: Contribuyentes declarantes del impuesto de renta por ingresos de fuente nacional obtenidos mediante sucursales y establecimientos permanentes.</w:t>
      </w:r>
    </w:p>
    <w:p w:rsidR="00152916" w:rsidRPr="00681B41" w:rsidRDefault="00152916" w:rsidP="00152916">
      <w:pPr>
        <w:spacing w:before="100" w:beforeAutospacing="1" w:after="100" w:afterAutospacing="1" w:line="480" w:lineRule="auto"/>
        <w:ind w:firstLine="709"/>
      </w:pPr>
      <w:r w:rsidRPr="00681B41">
        <w:t>•Sociedades: Localizadas en zonas francas declaradas desde el 1 de enero de 2013</w:t>
      </w:r>
    </w:p>
    <w:p w:rsidR="00152916" w:rsidRPr="00681B41" w:rsidRDefault="00152916" w:rsidP="00152916">
      <w:pPr>
        <w:spacing w:before="100" w:beforeAutospacing="1" w:after="100" w:afterAutospacing="1" w:line="480" w:lineRule="auto"/>
        <w:ind w:firstLine="709"/>
      </w:pPr>
      <w:r w:rsidRPr="00681B41">
        <w:t>NO APLICA LA EXONERACION PARA:</w:t>
      </w:r>
    </w:p>
    <w:p w:rsidR="00152916" w:rsidRPr="00681B41" w:rsidRDefault="00152916" w:rsidP="00152916">
      <w:pPr>
        <w:spacing w:before="100" w:beforeAutospacing="1" w:after="100" w:afterAutospacing="1" w:line="480" w:lineRule="auto"/>
        <w:ind w:firstLine="709"/>
      </w:pPr>
      <w:r w:rsidRPr="00681B41">
        <w:t>-Personas naturales empleadoras que empleen una sola persona</w:t>
      </w:r>
    </w:p>
    <w:p w:rsidR="00152916" w:rsidRPr="00681B41" w:rsidRDefault="00152916" w:rsidP="00152916">
      <w:pPr>
        <w:spacing w:before="100" w:beforeAutospacing="1" w:after="100" w:afterAutospacing="1" w:line="480" w:lineRule="auto"/>
        <w:ind w:firstLine="709"/>
      </w:pPr>
      <w:r w:rsidRPr="00681B41">
        <w:t xml:space="preserve">-Empleadores de trabajadores que devenguen más de 10 </w:t>
      </w:r>
      <w:proofErr w:type="spellStart"/>
      <w:r w:rsidRPr="00681B41">
        <w:t>smlmv</w:t>
      </w:r>
      <w:proofErr w:type="spellEnd"/>
      <w:r w:rsidRPr="00681B41">
        <w:t>, sean o no sujetos del impuesto sobre la renta para la equidad CREE</w:t>
      </w:r>
    </w:p>
    <w:p w:rsidR="00152916" w:rsidRPr="00681B41" w:rsidRDefault="00152916" w:rsidP="00152916">
      <w:pPr>
        <w:spacing w:before="100" w:beforeAutospacing="1" w:after="100" w:afterAutospacing="1" w:line="480" w:lineRule="auto"/>
        <w:ind w:firstLine="709"/>
      </w:pPr>
      <w:r w:rsidRPr="00681B41">
        <w:t>-Entidades sin ánimo de lucro por no ser sujetos del impuesto CREE</w:t>
      </w:r>
    </w:p>
    <w:p w:rsidR="00152916" w:rsidRPr="00681B41" w:rsidRDefault="00152916" w:rsidP="00152916">
      <w:pPr>
        <w:spacing w:before="100" w:beforeAutospacing="1" w:after="100" w:afterAutospacing="1" w:line="480" w:lineRule="auto"/>
        <w:ind w:firstLine="709"/>
      </w:pPr>
      <w:r w:rsidRPr="00681B41">
        <w:t>*Sociedades declaradas zonas francas al 31 Diciembre de 2012 o que hubieren radicado solicitud a esa fecha.</w:t>
      </w:r>
    </w:p>
    <w:p w:rsidR="00152916" w:rsidRPr="00681B41" w:rsidRDefault="00152916" w:rsidP="00152916">
      <w:pPr>
        <w:spacing w:before="100" w:beforeAutospacing="1" w:after="100" w:afterAutospacing="1" w:line="480" w:lineRule="auto"/>
        <w:ind w:firstLine="709"/>
      </w:pPr>
      <w:r w:rsidRPr="00681B41">
        <w:t>Subsidio de transporte: Los trabajadores que devenguen hasta dos salarios mínimos legales mensuales tienen derecho al pago del auxilio de transporte fijado por el Gobierno Nacional.</w:t>
      </w:r>
    </w:p>
    <w:p w:rsidR="00152916" w:rsidRPr="00681B41" w:rsidRDefault="00152916" w:rsidP="00152916">
      <w:pPr>
        <w:spacing w:before="100" w:beforeAutospacing="1" w:after="100" w:afterAutospacing="1" w:line="480" w:lineRule="auto"/>
        <w:ind w:firstLine="709"/>
      </w:pPr>
      <w:r w:rsidRPr="00681B41">
        <w:t xml:space="preserve">Pensiones: El sistema cubre los riesgos de </w:t>
      </w:r>
      <w:proofErr w:type="spellStart"/>
      <w:r w:rsidRPr="00681B41">
        <w:t>invalidéz</w:t>
      </w:r>
      <w:proofErr w:type="spellEnd"/>
      <w:r w:rsidRPr="00681B41">
        <w:t xml:space="preserve">, </w:t>
      </w:r>
      <w:proofErr w:type="spellStart"/>
      <w:r w:rsidRPr="00681B41">
        <w:t>vejéz</w:t>
      </w:r>
      <w:proofErr w:type="spellEnd"/>
      <w:r w:rsidRPr="00681B41">
        <w:t xml:space="preserve"> y muerte por causa común, y tiene dos regímenes independientes. Uno administrado por el Instituto de Seguros Sociales - ISS- que maneja un </w:t>
      </w:r>
      <w:r w:rsidRPr="00681B41">
        <w:lastRenderedPageBreak/>
        <w:t>fondo común y otro de capitalización individual a cargo de las administradoras de fondos de pensiones. </w:t>
      </w:r>
      <w:r w:rsidRPr="00681B41">
        <w:br/>
      </w:r>
      <w:r w:rsidRPr="00681B41">
        <w:br/>
        <w:t>La contribución a cualquier</w:t>
      </w:r>
      <w:r w:rsidR="00522D1B">
        <w:t>a de estos regímenes es del 16</w:t>
      </w:r>
      <w:bookmarkStart w:id="1" w:name="_GoBack"/>
      <w:bookmarkEnd w:id="1"/>
      <w:r w:rsidRPr="00681B41">
        <w:t>% del salario mensual del empleado, de las cuales tres cuartas partes están a cargo del empleador, y una cuarta parte le corresponde al trabajador.</w:t>
      </w:r>
    </w:p>
    <w:p w:rsidR="00152916" w:rsidRPr="00681B41" w:rsidRDefault="00152916" w:rsidP="00152916">
      <w:pPr>
        <w:spacing w:before="100" w:beforeAutospacing="1" w:after="100" w:afterAutospacing="1" w:line="480" w:lineRule="auto"/>
        <w:ind w:firstLine="709"/>
      </w:pPr>
      <w:r w:rsidRPr="00681B41">
        <w:t>Riesgos Profesionales: Este sistema cubre las contingencias que afectan la salud del trabajador por causa de accidentes de trabajo o enfermedades profesionales, e igualmente las pensiones por invalidez y muerte generadas por tales enfermedades.</w:t>
      </w:r>
      <w:r w:rsidRPr="00681B41">
        <w:br/>
      </w:r>
      <w:r w:rsidRPr="00681B41">
        <w:br/>
        <w:t>La totalidad del aporte por este concepto está a cargo del empleador y su monto depende del grado de riesgo laboral generado en la actividad de la empresa y del cumplimiento de las normas de seguridad industrial. El rango de cotización va desde el 0,5% hasta el 8,7% del valor total de la nómina mensual de salarios.</w:t>
      </w:r>
    </w:p>
    <w:tbl>
      <w:tblPr>
        <w:tblW w:w="3723" w:type="pct"/>
        <w:jc w:val="center"/>
        <w:tblCellSpacing w:w="15" w:type="dxa"/>
        <w:tblBorders>
          <w:top w:val="outset" w:sz="36" w:space="0" w:color="auto"/>
          <w:left w:val="outset" w:sz="36" w:space="0" w:color="auto"/>
          <w:bottom w:val="outset" w:sz="36" w:space="0" w:color="auto"/>
          <w:right w:val="outset" w:sz="3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1789"/>
        <w:gridCol w:w="1333"/>
        <w:gridCol w:w="3836"/>
      </w:tblGrid>
      <w:tr w:rsidR="00534773" w:rsidRPr="00681B41" w:rsidTr="00681B41">
        <w:trPr>
          <w:tblCellSpacing w:w="15" w:type="dxa"/>
          <w:jc w:val="center"/>
        </w:trPr>
        <w:tc>
          <w:tcPr>
            <w:tcW w:w="1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SALARIOS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VALOR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DEFINICION</w:t>
            </w:r>
          </w:p>
        </w:tc>
      </w:tr>
      <w:tr w:rsidR="00534773" w:rsidRPr="00681B41" w:rsidTr="00534773">
        <w:trPr>
          <w:trHeight w:val="1348"/>
          <w:tblCellSpacing w:w="15" w:type="dxa"/>
          <w:jc w:val="center"/>
        </w:trPr>
        <w:tc>
          <w:tcPr>
            <w:tcW w:w="127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Salario mínimo año 2014. </w:t>
            </w:r>
            <w:hyperlink r:id="rId8" w:anchor="145" w:tgtFrame="_blank" w:history="1">
              <w:r w:rsidRPr="00681B41">
                <w:t>Art 145 </w:t>
              </w:r>
            </w:hyperlink>
            <w:r w:rsidRPr="00681B41">
              <w:t>CST.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$616.000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Jornada Ordinaria 48 horas semanales, 8 horas diarias. </w:t>
            </w:r>
            <w:hyperlink r:id="rId9" w:tgtFrame="_blank" w:history="1">
              <w:r w:rsidRPr="00681B41">
                <w:t>Ley 50 de 1990</w:t>
              </w:r>
            </w:hyperlink>
            <w:r w:rsidRPr="00681B41">
              <w:t>, Art.20</w:t>
            </w:r>
          </w:p>
        </w:tc>
      </w:tr>
      <w:tr w:rsidR="00534773" w:rsidRPr="00681B41" w:rsidTr="00534773">
        <w:trPr>
          <w:tblCellSpacing w:w="15" w:type="dxa"/>
          <w:jc w:val="center"/>
        </w:trPr>
        <w:tc>
          <w:tcPr>
            <w:tcW w:w="127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SALARIO MINIMO DIA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r w:rsidRPr="00681B41">
              <w:t>$20.533,33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Jornada Ordinaria Día 8 horas</w:t>
            </w:r>
          </w:p>
        </w:tc>
      </w:tr>
      <w:tr w:rsidR="00534773" w:rsidRPr="00681B41" w:rsidTr="00534773">
        <w:trPr>
          <w:tblCellSpacing w:w="15" w:type="dxa"/>
          <w:jc w:val="center"/>
        </w:trPr>
        <w:tc>
          <w:tcPr>
            <w:tcW w:w="127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SALARIO MINIMO HORA ORDINARIA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$2.566,67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Jornada ordinaria 6 a.m. a 10 p.m. </w:t>
            </w:r>
            <w:hyperlink r:id="rId10" w:anchor="25" w:tgtFrame="_blank" w:history="1">
              <w:r w:rsidRPr="00681B41">
                <w:t>Ley 789 de 2002</w:t>
              </w:r>
            </w:hyperlink>
            <w:r w:rsidRPr="00681B41">
              <w:t>,</w:t>
            </w:r>
            <w:hyperlink r:id="rId11" w:tgtFrame="_blank" w:history="1">
              <w:r w:rsidRPr="00681B41">
                <w:t> </w:t>
              </w:r>
            </w:hyperlink>
            <w:r w:rsidRPr="00681B41">
              <w:t>Art. 25</w:t>
            </w:r>
          </w:p>
        </w:tc>
      </w:tr>
      <w:tr w:rsidR="00534773" w:rsidRPr="00681B41" w:rsidTr="00534773">
        <w:trPr>
          <w:tblCellSpacing w:w="15" w:type="dxa"/>
          <w:jc w:val="center"/>
        </w:trPr>
        <w:tc>
          <w:tcPr>
            <w:tcW w:w="127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lastRenderedPageBreak/>
              <w:t>SALARIO MINIMO HORA NOCTURNA Ley 50 de 1990 Art. 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$3.465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Jornada Nocturna 10p.m a 6 a.m. Valor Hora Ordinaria+35% de recargo</w:t>
            </w:r>
          </w:p>
        </w:tc>
      </w:tr>
    </w:tbl>
    <w:p w:rsidR="00681B41" w:rsidRDefault="00534773" w:rsidP="00534773">
      <w:pPr>
        <w:shd w:val="clear" w:color="auto" w:fill="FFFFFF"/>
        <w:spacing w:line="270" w:lineRule="atLeast"/>
        <w:jc w:val="both"/>
      </w:pPr>
      <w:r w:rsidRPr="00681B41">
        <w:t xml:space="preserve">                                                  </w:t>
      </w:r>
    </w:p>
    <w:p w:rsidR="00534773" w:rsidRPr="00681B41" w:rsidRDefault="00534773" w:rsidP="00534773">
      <w:pPr>
        <w:shd w:val="clear" w:color="auto" w:fill="FFFFFF"/>
        <w:spacing w:line="270" w:lineRule="atLeast"/>
        <w:jc w:val="both"/>
      </w:pPr>
      <w:r w:rsidRPr="00681B41">
        <w:t>AUXILIO DE TRANSPORTE</w:t>
      </w:r>
    </w:p>
    <w:tbl>
      <w:tblPr>
        <w:tblW w:w="4250" w:type="pct"/>
        <w:jc w:val="center"/>
        <w:tblCellSpacing w:w="37" w:type="dxa"/>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1143"/>
        <w:gridCol w:w="1099"/>
        <w:gridCol w:w="5700"/>
      </w:tblGrid>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spacing w:line="240" w:lineRule="auto"/>
              <w:jc w:val="center"/>
            </w:pPr>
            <w:r w:rsidRPr="00681B41">
              <w:t>AUXILIO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VALOR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DEFINICION</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MES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$72.000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Se paga a quienes devenguen hasta $1.232.000 (2 salarios mínimos mes)</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DIA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$2.400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w:t>
            </w:r>
          </w:p>
        </w:tc>
      </w:tr>
    </w:tbl>
    <w:p w:rsidR="00681B41" w:rsidRDefault="00534773" w:rsidP="00534773">
      <w:pPr>
        <w:shd w:val="clear" w:color="auto" w:fill="FFFFFF"/>
        <w:spacing w:line="270" w:lineRule="atLeast"/>
        <w:jc w:val="both"/>
      </w:pPr>
      <w:r w:rsidRPr="00681B41">
        <w:br/>
        <w:t>                                  </w:t>
      </w:r>
    </w:p>
    <w:p w:rsidR="00534773" w:rsidRPr="00681B41" w:rsidRDefault="00534773" w:rsidP="00534773">
      <w:pPr>
        <w:shd w:val="clear" w:color="auto" w:fill="FFFFFF"/>
        <w:spacing w:line="270" w:lineRule="atLeast"/>
        <w:jc w:val="both"/>
      </w:pPr>
      <w:r w:rsidRPr="00681B41">
        <w:t> HORAS EXTRAS</w:t>
      </w:r>
    </w:p>
    <w:tbl>
      <w:tblPr>
        <w:tblW w:w="4250" w:type="pct"/>
        <w:jc w:val="center"/>
        <w:tblCellSpacing w:w="37" w:type="dxa"/>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2606"/>
        <w:gridCol w:w="1334"/>
        <w:gridCol w:w="4002"/>
      </w:tblGrid>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spacing w:line="240" w:lineRule="auto"/>
              <w:jc w:val="center"/>
            </w:pPr>
            <w:r w:rsidRPr="00681B41">
              <w:t>HORAS EXTRAS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VALOR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DEFINICION</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ORDINARIA Ley 50 de 1990 Art.24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$3.208,33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Valor Hora Ordinaria+25% de recargo</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NOCTURNA Ley 50 de 1990 Art. 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$4.491,67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Valor hora ordinaria+75% de recargo</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r w:rsidRPr="00681B41">
              <w:t>DOMINICAL Y FESTIVO ORDINARIA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$5.133,33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Valor hora ordinaria+75% por festivo+25% recargo diurno</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r w:rsidRPr="00681B41">
              <w:t>DOMINICAL Y FESTIVO NOCTURNA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$6.416,67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Valor hora ordinaria+75% por festivo+75% recargo nocturno</w:t>
            </w:r>
          </w:p>
        </w:tc>
      </w:tr>
    </w:tbl>
    <w:p w:rsidR="00681B41" w:rsidRDefault="00534773" w:rsidP="00534773">
      <w:pPr>
        <w:shd w:val="clear" w:color="auto" w:fill="FFFFFF"/>
        <w:spacing w:line="270" w:lineRule="atLeast"/>
        <w:jc w:val="both"/>
      </w:pPr>
      <w:r w:rsidRPr="00681B41">
        <w:t>                               </w:t>
      </w:r>
    </w:p>
    <w:p w:rsidR="00534773" w:rsidRPr="00681B41" w:rsidRDefault="00534773" w:rsidP="00534773">
      <w:pPr>
        <w:shd w:val="clear" w:color="auto" w:fill="FFFFFF"/>
        <w:spacing w:line="270" w:lineRule="atLeast"/>
        <w:jc w:val="both"/>
      </w:pPr>
      <w:r w:rsidRPr="00681B41">
        <w:lastRenderedPageBreak/>
        <w:t> DOMINICALES</w:t>
      </w:r>
    </w:p>
    <w:tbl>
      <w:tblPr>
        <w:tblW w:w="4250" w:type="pct"/>
        <w:jc w:val="center"/>
        <w:tblCellSpacing w:w="37" w:type="dxa"/>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2204"/>
        <w:gridCol w:w="1265"/>
        <w:gridCol w:w="4473"/>
      </w:tblGrid>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spacing w:line="240" w:lineRule="auto"/>
              <w:jc w:val="center"/>
            </w:pPr>
            <w:r w:rsidRPr="00681B41">
              <w:t>DOMINICAL Y FESTIVO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VALOR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DEFINICION</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ORDINARIA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$4.491,67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Si se trabaja Hora básica+75% de recargo</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NOCTURNA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$5.390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Hora básica+75% recargo festivo 35% recargo nocturno</w:t>
            </w:r>
          </w:p>
        </w:tc>
      </w:tr>
    </w:tbl>
    <w:p w:rsidR="00534773" w:rsidRPr="00681B41" w:rsidRDefault="00534773" w:rsidP="00534773">
      <w:pPr>
        <w:shd w:val="clear" w:color="auto" w:fill="FFFFFF"/>
        <w:spacing w:line="270" w:lineRule="atLeast"/>
        <w:jc w:val="both"/>
      </w:pPr>
      <w:r w:rsidRPr="00681B41">
        <w:t> </w:t>
      </w:r>
    </w:p>
    <w:p w:rsidR="00534773" w:rsidRPr="00681B41" w:rsidRDefault="00534773" w:rsidP="00534773">
      <w:pPr>
        <w:shd w:val="clear" w:color="auto" w:fill="FFFFFF"/>
        <w:spacing w:line="270" w:lineRule="atLeast"/>
        <w:jc w:val="both"/>
      </w:pPr>
      <w:r w:rsidRPr="00681B41">
        <w:t>   </w:t>
      </w:r>
    </w:p>
    <w:p w:rsidR="00681B41" w:rsidRDefault="00534773" w:rsidP="00534773">
      <w:pPr>
        <w:shd w:val="clear" w:color="auto" w:fill="FFFFFF"/>
        <w:spacing w:line="270" w:lineRule="atLeast"/>
        <w:jc w:val="both"/>
      </w:pPr>
      <w:r w:rsidRPr="00681B41">
        <w:t>                                                  </w:t>
      </w:r>
    </w:p>
    <w:p w:rsidR="00534773" w:rsidRPr="00681B41" w:rsidRDefault="00534773" w:rsidP="00534773">
      <w:pPr>
        <w:shd w:val="clear" w:color="auto" w:fill="FFFFFF"/>
        <w:spacing w:line="270" w:lineRule="atLeast"/>
        <w:jc w:val="both"/>
      </w:pPr>
      <w:r w:rsidRPr="00681B41">
        <w:t>VACACIONES</w:t>
      </w:r>
    </w:p>
    <w:tbl>
      <w:tblPr>
        <w:tblW w:w="4250" w:type="pct"/>
        <w:jc w:val="center"/>
        <w:tblCellSpacing w:w="37"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1695"/>
        <w:gridCol w:w="1727"/>
        <w:gridCol w:w="4520"/>
      </w:tblGrid>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spacing w:line="240" w:lineRule="auto"/>
              <w:jc w:val="center"/>
            </w:pPr>
            <w:r w:rsidRPr="00681B41">
              <w:t>DESCANSO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VALOR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DEFINICION</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Vacaciones</w:t>
            </w:r>
          </w:p>
          <w:p w:rsidR="00534773" w:rsidRPr="00681B41" w:rsidRDefault="00534773">
            <w:pPr>
              <w:pStyle w:val="NormalWeb"/>
              <w:spacing w:before="84" w:beforeAutospacing="0" w:after="192" w:afterAutospacing="0"/>
              <w:jc w:val="center"/>
            </w:pPr>
            <w:r w:rsidRPr="00681B41">
              <w:t>Art.186 C.S.T.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Provisión mensual</w:t>
            </w:r>
          </w:p>
          <w:p w:rsidR="00534773" w:rsidRPr="00681B41" w:rsidRDefault="00534773">
            <w:pPr>
              <w:pStyle w:val="NormalWeb"/>
              <w:spacing w:before="84" w:beforeAutospacing="0" w:after="192" w:afterAutospacing="0"/>
              <w:jc w:val="center"/>
            </w:pPr>
            <w:r w:rsidRPr="00681B41">
              <w:t>$25.667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15 días hábiles consecutivos de vacaciones remuneradas por cada año de servicios</w:t>
            </w:r>
          </w:p>
        </w:tc>
      </w:tr>
    </w:tbl>
    <w:p w:rsidR="00681B41" w:rsidRDefault="00681B41" w:rsidP="00534773">
      <w:pPr>
        <w:pStyle w:val="Ttulo1"/>
        <w:shd w:val="clear" w:color="auto" w:fill="FFFFFF"/>
        <w:spacing w:before="144" w:beforeAutospacing="0" w:after="60" w:afterAutospacing="0" w:line="270" w:lineRule="atLeast"/>
        <w:jc w:val="both"/>
      </w:pPr>
      <w:r>
        <w:t> </w:t>
      </w:r>
    </w:p>
    <w:p w:rsidR="00534773" w:rsidRPr="00681B41" w:rsidRDefault="00681B41" w:rsidP="00534773">
      <w:pPr>
        <w:pStyle w:val="Ttulo1"/>
        <w:shd w:val="clear" w:color="auto" w:fill="FFFFFF"/>
        <w:spacing w:before="144" w:beforeAutospacing="0" w:after="60" w:afterAutospacing="0" w:line="270" w:lineRule="atLeast"/>
        <w:jc w:val="both"/>
        <w:rPr>
          <w:b w:val="0"/>
          <w:sz w:val="24"/>
          <w:szCs w:val="24"/>
        </w:rPr>
      </w:pPr>
      <w:r>
        <w:rPr>
          <w:b w:val="0"/>
          <w:sz w:val="24"/>
          <w:szCs w:val="24"/>
        </w:rPr>
        <w:t>Prestaciones  a</w:t>
      </w:r>
      <w:r w:rsidR="00534773" w:rsidRPr="00681B41">
        <w:rPr>
          <w:b w:val="0"/>
          <w:sz w:val="24"/>
          <w:szCs w:val="24"/>
        </w:rPr>
        <w:t xml:space="preserve"> cargo del Empleador</w:t>
      </w:r>
    </w:p>
    <w:tbl>
      <w:tblPr>
        <w:tblW w:w="4250" w:type="pct"/>
        <w:jc w:val="center"/>
        <w:tblCellSpacing w:w="37" w:type="dxa"/>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1931"/>
        <w:gridCol w:w="2314"/>
        <w:gridCol w:w="3697"/>
      </w:tblGrid>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PRESTACIONES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VALOR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DEFINICION</w:t>
            </w:r>
          </w:p>
        </w:tc>
      </w:tr>
      <w:tr w:rsidR="00534773" w:rsidRPr="00681B41" w:rsidTr="00681B41">
        <w:trPr>
          <w:trHeight w:val="1756"/>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CESANTIAS Articulo 249 C.S.T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Provisión Mensual $57.333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Un mes de salario por cada año de servicios y proporcionalmente por fracciones de año</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lastRenderedPageBreak/>
              <w:t>Intereses de CESANTIAS</w:t>
            </w:r>
          </w:p>
          <w:p w:rsidR="00534773" w:rsidRPr="00681B41" w:rsidRDefault="00534773">
            <w:pPr>
              <w:pStyle w:val="NormalWeb"/>
              <w:spacing w:before="84" w:beforeAutospacing="0" w:after="192" w:afterAutospacing="0"/>
              <w:jc w:val="center"/>
            </w:pPr>
            <w:r w:rsidRPr="00681B41">
              <w:t>Ley 52 de 1975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Provisión Mensual $6.880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Intereses legales del 12% anual sobre el valor de la cesantía acumulada al 31 de diciembre de cada año</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22D1B">
            <w:pPr>
              <w:pStyle w:val="NormalWeb"/>
              <w:spacing w:before="84" w:beforeAutospacing="0" w:after="192" w:afterAutospacing="0"/>
              <w:jc w:val="center"/>
            </w:pPr>
            <w:hyperlink r:id="rId12" w:tgtFrame="_blank" w:history="1">
              <w:r w:rsidR="00534773" w:rsidRPr="00681B41">
                <w:t>PRIMA DE SERVICIOS</w:t>
              </w:r>
            </w:hyperlink>
          </w:p>
          <w:p w:rsidR="00534773" w:rsidRPr="00681B41" w:rsidRDefault="00534773">
            <w:pPr>
              <w:pStyle w:val="NormalWeb"/>
              <w:spacing w:before="84" w:beforeAutospacing="0" w:after="192" w:afterAutospacing="0"/>
              <w:jc w:val="center"/>
            </w:pPr>
            <w:r w:rsidRPr="00681B41">
              <w:t>Art. 306 C.S.T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Provisión Mensual $57.333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Un mes de salario pagaderos por semestre calendario así:15 días el último día de junio y 15 días en los primeros 20 días de diciembre de cada año</w:t>
            </w:r>
          </w:p>
        </w:tc>
      </w:tr>
      <w:tr w:rsidR="00534773" w:rsidRPr="00681B41" w:rsidTr="00534773">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DOTACION</w:t>
            </w:r>
          </w:p>
          <w:p w:rsidR="00534773" w:rsidRPr="00681B41" w:rsidRDefault="00522D1B">
            <w:pPr>
              <w:pStyle w:val="NormalWeb"/>
              <w:spacing w:before="84" w:beforeAutospacing="0" w:after="192" w:afterAutospacing="0"/>
              <w:jc w:val="center"/>
            </w:pPr>
            <w:hyperlink r:id="rId13" w:tgtFrame="_blank" w:history="1">
              <w:r w:rsidR="00534773" w:rsidRPr="00681B41">
                <w:t>Ley 11 de 1984,</w:t>
              </w:r>
            </w:hyperlink>
            <w:r w:rsidR="00534773" w:rsidRPr="00681B41">
              <w:t>Art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Un par de zapatos y un vestido de labor Entregas así: 30 de abril, 31 de agosto,20 de diciembre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jc w:val="center"/>
            </w:pPr>
            <w:r w:rsidRPr="00681B41">
              <w:t>Se entrega a quienes devenguen hasta $1.232.000 (2 salarios mínimos mensuales).Con más de 3 meses de servicio.</w:t>
            </w:r>
          </w:p>
        </w:tc>
      </w:tr>
    </w:tbl>
    <w:p w:rsidR="00681B41" w:rsidRDefault="00534773" w:rsidP="00534773">
      <w:pPr>
        <w:pStyle w:val="Ttulo1"/>
        <w:shd w:val="clear" w:color="auto" w:fill="FFFFFF"/>
        <w:spacing w:before="144" w:beforeAutospacing="0" w:after="60" w:afterAutospacing="0" w:line="270" w:lineRule="atLeast"/>
        <w:jc w:val="both"/>
      </w:pPr>
      <w:r w:rsidRPr="00681B41">
        <w:t>          </w:t>
      </w:r>
    </w:p>
    <w:p w:rsidR="00681B41" w:rsidRDefault="00681B41" w:rsidP="00534773">
      <w:pPr>
        <w:pStyle w:val="Ttulo1"/>
        <w:shd w:val="clear" w:color="auto" w:fill="FFFFFF"/>
        <w:spacing w:before="144" w:beforeAutospacing="0" w:after="60" w:afterAutospacing="0" w:line="270" w:lineRule="atLeast"/>
        <w:jc w:val="both"/>
      </w:pPr>
    </w:p>
    <w:p w:rsidR="00681B41" w:rsidRDefault="00681B41" w:rsidP="00534773">
      <w:pPr>
        <w:pStyle w:val="Ttulo1"/>
        <w:shd w:val="clear" w:color="auto" w:fill="FFFFFF"/>
        <w:spacing w:before="144" w:beforeAutospacing="0" w:after="60" w:afterAutospacing="0" w:line="270" w:lineRule="atLeast"/>
        <w:jc w:val="both"/>
      </w:pPr>
    </w:p>
    <w:p w:rsidR="00681B41" w:rsidRDefault="00681B41" w:rsidP="00534773">
      <w:pPr>
        <w:pStyle w:val="Ttulo1"/>
        <w:shd w:val="clear" w:color="auto" w:fill="FFFFFF"/>
        <w:spacing w:before="144" w:beforeAutospacing="0" w:after="60" w:afterAutospacing="0" w:line="270" w:lineRule="atLeast"/>
        <w:jc w:val="both"/>
      </w:pPr>
    </w:p>
    <w:p w:rsidR="00681B41" w:rsidRDefault="00681B41" w:rsidP="00534773">
      <w:pPr>
        <w:pStyle w:val="Ttulo1"/>
        <w:shd w:val="clear" w:color="auto" w:fill="FFFFFF"/>
        <w:spacing w:before="144" w:beforeAutospacing="0" w:after="60" w:afterAutospacing="0" w:line="270" w:lineRule="atLeast"/>
        <w:jc w:val="both"/>
      </w:pPr>
    </w:p>
    <w:p w:rsidR="00681B41" w:rsidRDefault="00681B41" w:rsidP="00534773">
      <w:pPr>
        <w:pStyle w:val="Ttulo1"/>
        <w:shd w:val="clear" w:color="auto" w:fill="FFFFFF"/>
        <w:spacing w:before="144" w:beforeAutospacing="0" w:after="60" w:afterAutospacing="0" w:line="270" w:lineRule="atLeast"/>
        <w:jc w:val="both"/>
      </w:pPr>
    </w:p>
    <w:p w:rsidR="00681B41" w:rsidRDefault="00681B41" w:rsidP="00534773">
      <w:pPr>
        <w:pStyle w:val="Ttulo1"/>
        <w:shd w:val="clear" w:color="auto" w:fill="FFFFFF"/>
        <w:spacing w:before="144" w:beforeAutospacing="0" w:after="60" w:afterAutospacing="0" w:line="270" w:lineRule="atLeast"/>
        <w:jc w:val="both"/>
      </w:pPr>
    </w:p>
    <w:p w:rsidR="00681B41" w:rsidRDefault="00681B41" w:rsidP="00534773">
      <w:pPr>
        <w:pStyle w:val="Ttulo1"/>
        <w:shd w:val="clear" w:color="auto" w:fill="FFFFFF"/>
        <w:spacing w:before="144" w:beforeAutospacing="0" w:after="60" w:afterAutospacing="0" w:line="270" w:lineRule="atLeast"/>
        <w:jc w:val="both"/>
      </w:pPr>
    </w:p>
    <w:p w:rsidR="00681B41" w:rsidRDefault="00681B41" w:rsidP="00534773">
      <w:pPr>
        <w:pStyle w:val="Ttulo1"/>
        <w:shd w:val="clear" w:color="auto" w:fill="FFFFFF"/>
        <w:spacing w:before="144" w:beforeAutospacing="0" w:after="60" w:afterAutospacing="0" w:line="270" w:lineRule="atLeast"/>
        <w:jc w:val="both"/>
      </w:pPr>
    </w:p>
    <w:p w:rsidR="00534773" w:rsidRPr="00681B41" w:rsidRDefault="00534773" w:rsidP="00534773">
      <w:pPr>
        <w:pStyle w:val="Ttulo1"/>
        <w:shd w:val="clear" w:color="auto" w:fill="FFFFFF"/>
        <w:spacing w:before="144" w:beforeAutospacing="0" w:after="60" w:afterAutospacing="0" w:line="270" w:lineRule="atLeast"/>
        <w:jc w:val="both"/>
      </w:pPr>
      <w:r w:rsidRPr="00681B41">
        <w:t>   </w:t>
      </w:r>
    </w:p>
    <w:tbl>
      <w:tblPr>
        <w:tblW w:w="4314" w:type="pct"/>
        <w:jc w:val="center"/>
        <w:tblCellSpacing w:w="37" w:type="dxa"/>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2318"/>
        <w:gridCol w:w="2334"/>
        <w:gridCol w:w="3410"/>
      </w:tblGrid>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lastRenderedPageBreak/>
              <w:t>PRESTACION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VALOR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34773" w:rsidRPr="00681B41" w:rsidRDefault="00534773">
            <w:pPr>
              <w:jc w:val="center"/>
            </w:pPr>
            <w:r w:rsidRPr="00681B41">
              <w:t>DEFINICION</w:t>
            </w:r>
          </w:p>
        </w:tc>
      </w:tr>
      <w:tr w:rsidR="00534773" w:rsidRPr="00681B41" w:rsidTr="00681B41">
        <w:trPr>
          <w:trHeight w:val="5918"/>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SALUD</w:t>
            </w:r>
          </w:p>
          <w:p w:rsidR="00534773" w:rsidRPr="00681B41" w:rsidRDefault="00522D1B">
            <w:pPr>
              <w:pStyle w:val="NormalWeb"/>
              <w:spacing w:before="84" w:beforeAutospacing="0" w:after="192" w:afterAutospacing="0"/>
              <w:jc w:val="center"/>
            </w:pPr>
            <w:hyperlink r:id="rId14" w:tgtFrame="_blank" w:history="1">
              <w:r w:rsidR="00534773" w:rsidRPr="00681B41">
                <w:t>Ley 1122 del 2007 Art. 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Por salario mínimo</w:t>
            </w:r>
          </w:p>
          <w:p w:rsidR="00534773" w:rsidRPr="00681B41" w:rsidRDefault="00534773">
            <w:pPr>
              <w:pStyle w:val="NormalWeb"/>
              <w:spacing w:before="84" w:beforeAutospacing="0" w:after="192" w:afterAutospacing="0"/>
              <w:jc w:val="center"/>
            </w:pPr>
            <w:r w:rsidRPr="00681B41">
              <w:t>mes ($77.000)</w:t>
            </w:r>
          </w:p>
          <w:p w:rsidR="00534773" w:rsidRPr="00681B41" w:rsidRDefault="00534773">
            <w:pPr>
              <w:pStyle w:val="NormalWeb"/>
              <w:spacing w:before="84" w:beforeAutospacing="0" w:after="192" w:afterAutospacing="0"/>
              <w:jc w:val="center"/>
            </w:pPr>
            <w:r w:rsidRPr="00681B41">
              <w:t>Empleador:$ 52.400 Trabajador:$24.600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Con la </w:t>
            </w:r>
            <w:hyperlink r:id="rId15" w:tgtFrame="_blank" w:history="1">
              <w:r w:rsidRPr="00681B41">
                <w:t>Ley 1607 de 2012</w:t>
              </w:r>
            </w:hyperlink>
            <w:r w:rsidRPr="00681B41">
              <w:t>, art. 25, quedan exonerados excepcionalmente de aportes a salud:</w:t>
            </w:r>
          </w:p>
          <w:p w:rsidR="00534773" w:rsidRPr="00681B41" w:rsidRDefault="00534773">
            <w:pPr>
              <w:pStyle w:val="NormalWeb"/>
              <w:spacing w:before="84" w:beforeAutospacing="0" w:after="192" w:afterAutospacing="0"/>
              <w:jc w:val="center"/>
            </w:pPr>
            <w:r w:rsidRPr="00681B41">
              <w:t xml:space="preserve">- Las sociedades y personas </w:t>
            </w:r>
            <w:proofErr w:type="spellStart"/>
            <w:r w:rsidRPr="00681B41">
              <w:t>juridicas</w:t>
            </w:r>
            <w:proofErr w:type="spellEnd"/>
            <w:r w:rsidRPr="00681B41">
              <w:t xml:space="preserve"> y asimiladas contribuyentes del impuesto de renta y complementarios.</w:t>
            </w:r>
          </w:p>
          <w:p w:rsidR="00534773" w:rsidRPr="00681B41" w:rsidRDefault="00534773">
            <w:pPr>
              <w:pStyle w:val="NormalWeb"/>
              <w:spacing w:before="84" w:beforeAutospacing="0" w:after="192" w:afterAutospacing="0"/>
              <w:jc w:val="center"/>
            </w:pPr>
            <w:r w:rsidRPr="00681B41">
              <w:t>-Las personas naturales empleadoras que tengan dos o más empleados.</w:t>
            </w:r>
          </w:p>
          <w:p w:rsidR="00534773" w:rsidRPr="00681B41" w:rsidRDefault="00534773">
            <w:pPr>
              <w:pStyle w:val="NormalWeb"/>
              <w:spacing w:before="84" w:beforeAutospacing="0" w:after="192" w:afterAutospacing="0"/>
              <w:jc w:val="center"/>
            </w:pPr>
            <w:r w:rsidRPr="00681B41">
              <w:t>Requisito: No superen los 10 Salarios mínimos</w:t>
            </w:r>
          </w:p>
          <w:p w:rsidR="00534773" w:rsidRPr="00681B41" w:rsidRDefault="00534773">
            <w:pPr>
              <w:pStyle w:val="NormalWeb"/>
              <w:spacing w:before="84" w:beforeAutospacing="0" w:after="192" w:afterAutospacing="0"/>
              <w:jc w:val="center"/>
            </w:pPr>
            <w:r w:rsidRPr="00681B41">
              <w:t>Ver </w:t>
            </w:r>
            <w:hyperlink r:id="rId16" w:tgtFrame="_blank" w:history="1">
              <w:r w:rsidRPr="00681B41">
                <w:t>Concordancia.</w:t>
              </w:r>
            </w:hyperlink>
            <w:r w:rsidRPr="00681B41">
              <w:t>, otros beneficiados</w:t>
            </w:r>
          </w:p>
        </w:tc>
      </w:tr>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PENSIONES</w:t>
            </w:r>
          </w:p>
          <w:p w:rsidR="00534773" w:rsidRPr="00681B41" w:rsidRDefault="00522D1B">
            <w:pPr>
              <w:pStyle w:val="NormalWeb"/>
              <w:spacing w:before="84" w:beforeAutospacing="0" w:after="192" w:afterAutospacing="0"/>
              <w:jc w:val="center"/>
            </w:pPr>
            <w:hyperlink r:id="rId17" w:anchor="7" w:tgtFrame="_blank" w:history="1">
              <w:r w:rsidR="00534773" w:rsidRPr="00681B41">
                <w:t>Ley 797 de 2003</w:t>
              </w:r>
            </w:hyperlink>
            <w:r w:rsidR="00534773" w:rsidRPr="00681B41">
              <w:t>Art.7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Por salario mínimo</w:t>
            </w:r>
          </w:p>
          <w:p w:rsidR="00534773" w:rsidRPr="00681B41" w:rsidRDefault="00534773">
            <w:pPr>
              <w:pStyle w:val="NormalWeb"/>
              <w:spacing w:before="84" w:beforeAutospacing="0" w:after="192" w:afterAutospacing="0"/>
              <w:jc w:val="center"/>
            </w:pPr>
            <w:r w:rsidRPr="00681B41">
              <w:t>mes $ 98.600</w:t>
            </w:r>
          </w:p>
          <w:p w:rsidR="00534773" w:rsidRPr="00681B41" w:rsidRDefault="00534773">
            <w:pPr>
              <w:pStyle w:val="NormalWeb"/>
              <w:spacing w:before="84" w:beforeAutospacing="0" w:after="192" w:afterAutospacing="0"/>
              <w:jc w:val="center"/>
            </w:pPr>
            <w:r w:rsidRPr="00681B41">
              <w:t> Empleador:$74.000 Trabajador:$24.600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Cotización: 16%. Empleador:12%Trabajador:4%</w:t>
            </w:r>
          </w:p>
          <w:p w:rsidR="00534773" w:rsidRPr="00681B41" w:rsidRDefault="00522D1B">
            <w:pPr>
              <w:pStyle w:val="NormalWeb"/>
              <w:spacing w:before="84" w:beforeAutospacing="0" w:after="192" w:afterAutospacing="0"/>
              <w:jc w:val="center"/>
            </w:pPr>
            <w:hyperlink r:id="rId18" w:tgtFrame="_blank" w:history="1">
              <w:r w:rsidR="00534773" w:rsidRPr="00681B41">
                <w:t>Decreto 4982 de 2007</w:t>
              </w:r>
            </w:hyperlink>
          </w:p>
        </w:tc>
      </w:tr>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RIESGOS</w:t>
            </w:r>
          </w:p>
          <w:p w:rsidR="00534773" w:rsidRPr="00681B41" w:rsidRDefault="00534773">
            <w:pPr>
              <w:pStyle w:val="NormalWeb"/>
              <w:spacing w:before="84" w:beforeAutospacing="0" w:after="192" w:afterAutospacing="0"/>
              <w:jc w:val="center"/>
            </w:pPr>
            <w:r w:rsidRPr="00681B41">
              <w:t>PROFESIONALES</w:t>
            </w:r>
          </w:p>
          <w:p w:rsidR="00534773" w:rsidRPr="00681B41" w:rsidRDefault="00522D1B">
            <w:pPr>
              <w:pStyle w:val="NormalWeb"/>
              <w:spacing w:before="84" w:beforeAutospacing="0" w:after="192" w:afterAutospacing="0"/>
              <w:jc w:val="center"/>
            </w:pPr>
            <w:hyperlink r:id="rId19" w:tgtFrame="_blank" w:history="1">
              <w:r w:rsidR="00534773" w:rsidRPr="00681B41">
                <w:t>Decreto 1772 de 1994 </w:t>
              </w:r>
            </w:hyperlink>
            <w:r w:rsidR="00534773" w:rsidRPr="00681B41">
              <w:t>Art 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VALOR INICIAL</w:t>
            </w:r>
          </w:p>
          <w:p w:rsidR="00534773" w:rsidRPr="00681B41" w:rsidRDefault="00534773">
            <w:pPr>
              <w:pStyle w:val="NormalWeb"/>
              <w:spacing w:before="84" w:beforeAutospacing="0" w:after="192" w:afterAutospacing="0"/>
              <w:jc w:val="center"/>
            </w:pPr>
            <w:r w:rsidRPr="00681B41">
              <w:t>Salario Mínimo</w:t>
            </w:r>
          </w:p>
          <w:p w:rsidR="00534773" w:rsidRPr="00681B41" w:rsidRDefault="00534773">
            <w:pPr>
              <w:pStyle w:val="NormalWeb"/>
              <w:spacing w:before="84" w:beforeAutospacing="0" w:after="192" w:afterAutospacing="0"/>
              <w:jc w:val="center"/>
            </w:pPr>
            <w:r w:rsidRPr="00681B41">
              <w:t>Riesgo I:$ 3.200</w:t>
            </w:r>
          </w:p>
          <w:p w:rsidR="00534773" w:rsidRPr="00681B41" w:rsidRDefault="00534773">
            <w:pPr>
              <w:pStyle w:val="NormalWeb"/>
              <w:spacing w:before="84" w:beforeAutospacing="0" w:after="192" w:afterAutospacing="0"/>
              <w:jc w:val="center"/>
            </w:pPr>
            <w:r w:rsidRPr="00681B41">
              <w:t>Riesgo II:$ 6.400</w:t>
            </w:r>
          </w:p>
          <w:p w:rsidR="00534773" w:rsidRPr="00681B41" w:rsidRDefault="00534773">
            <w:pPr>
              <w:pStyle w:val="NormalWeb"/>
              <w:spacing w:before="84" w:beforeAutospacing="0" w:after="192" w:afterAutospacing="0"/>
              <w:jc w:val="center"/>
            </w:pPr>
            <w:r w:rsidRPr="00681B41">
              <w:t>Riesgo III:$ 15.000</w:t>
            </w:r>
          </w:p>
          <w:p w:rsidR="00534773" w:rsidRPr="00681B41" w:rsidRDefault="00534773">
            <w:pPr>
              <w:pStyle w:val="NormalWeb"/>
              <w:spacing w:before="84" w:beforeAutospacing="0" w:after="192" w:afterAutospacing="0"/>
              <w:jc w:val="center"/>
            </w:pPr>
            <w:r w:rsidRPr="00681B41">
              <w:t>Riesgo IV:$ 26.800</w:t>
            </w:r>
          </w:p>
          <w:p w:rsidR="00534773" w:rsidRPr="00681B41" w:rsidRDefault="00534773">
            <w:pPr>
              <w:pStyle w:val="NormalWeb"/>
              <w:spacing w:before="84" w:beforeAutospacing="0" w:after="192" w:afterAutospacing="0"/>
              <w:jc w:val="center"/>
            </w:pPr>
            <w:r w:rsidRPr="00681B41">
              <w:lastRenderedPageBreak/>
              <w:t>Riesgo V:$ 42.900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lastRenderedPageBreak/>
              <w:t>VALOR INICIAL Según Actividad Económica</w:t>
            </w:r>
          </w:p>
          <w:p w:rsidR="00534773" w:rsidRPr="00681B41" w:rsidRDefault="00534773">
            <w:pPr>
              <w:pStyle w:val="NormalWeb"/>
              <w:spacing w:before="84" w:beforeAutospacing="0" w:after="192" w:afterAutospacing="0"/>
              <w:jc w:val="center"/>
            </w:pPr>
            <w:r w:rsidRPr="00681B41">
              <w:t>Riesgo I</w:t>
            </w:r>
          </w:p>
          <w:p w:rsidR="00534773" w:rsidRPr="00681B41" w:rsidRDefault="00534773">
            <w:pPr>
              <w:pStyle w:val="NormalWeb"/>
              <w:spacing w:before="84" w:beforeAutospacing="0" w:after="192" w:afterAutospacing="0"/>
              <w:jc w:val="center"/>
            </w:pPr>
            <w:r w:rsidRPr="00681B41">
              <w:t>:0.522%</w:t>
            </w:r>
          </w:p>
          <w:p w:rsidR="00534773" w:rsidRPr="00681B41" w:rsidRDefault="00534773">
            <w:pPr>
              <w:pStyle w:val="NormalWeb"/>
              <w:spacing w:before="84" w:beforeAutospacing="0" w:after="192" w:afterAutospacing="0"/>
              <w:jc w:val="center"/>
            </w:pPr>
            <w:r w:rsidRPr="00681B41">
              <w:t>Riesgo II:</w:t>
            </w:r>
          </w:p>
          <w:p w:rsidR="00534773" w:rsidRPr="00681B41" w:rsidRDefault="00534773">
            <w:pPr>
              <w:pStyle w:val="NormalWeb"/>
              <w:spacing w:before="84" w:beforeAutospacing="0" w:after="192" w:afterAutospacing="0"/>
              <w:jc w:val="center"/>
            </w:pPr>
            <w:r w:rsidRPr="00681B41">
              <w:t>1.044%</w:t>
            </w:r>
          </w:p>
          <w:p w:rsidR="00534773" w:rsidRPr="00681B41" w:rsidRDefault="00534773">
            <w:pPr>
              <w:pStyle w:val="NormalWeb"/>
              <w:spacing w:before="84" w:beforeAutospacing="0" w:after="192" w:afterAutospacing="0"/>
              <w:jc w:val="center"/>
            </w:pPr>
            <w:r w:rsidRPr="00681B41">
              <w:t>Riesgo III:</w:t>
            </w:r>
          </w:p>
          <w:p w:rsidR="00534773" w:rsidRPr="00681B41" w:rsidRDefault="00534773">
            <w:pPr>
              <w:pStyle w:val="NormalWeb"/>
              <w:spacing w:before="84" w:beforeAutospacing="0" w:after="192" w:afterAutospacing="0"/>
              <w:jc w:val="center"/>
            </w:pPr>
            <w:r w:rsidRPr="00681B41">
              <w:lastRenderedPageBreak/>
              <w:t>2.436%</w:t>
            </w:r>
          </w:p>
          <w:p w:rsidR="00534773" w:rsidRPr="00681B41" w:rsidRDefault="00534773">
            <w:pPr>
              <w:pStyle w:val="NormalWeb"/>
              <w:spacing w:before="84" w:beforeAutospacing="0" w:after="192" w:afterAutospacing="0"/>
              <w:jc w:val="center"/>
            </w:pPr>
            <w:r w:rsidRPr="00681B41">
              <w:t>Riesgo IV:</w:t>
            </w:r>
          </w:p>
          <w:p w:rsidR="00534773" w:rsidRPr="00681B41" w:rsidRDefault="00534773">
            <w:pPr>
              <w:pStyle w:val="NormalWeb"/>
              <w:spacing w:before="84" w:beforeAutospacing="0" w:after="192" w:afterAutospacing="0"/>
              <w:jc w:val="center"/>
            </w:pPr>
            <w:r w:rsidRPr="00681B41">
              <w:t>4.350%</w:t>
            </w:r>
          </w:p>
          <w:p w:rsidR="00534773" w:rsidRPr="00681B41" w:rsidRDefault="00534773">
            <w:pPr>
              <w:pStyle w:val="NormalWeb"/>
              <w:spacing w:before="84" w:beforeAutospacing="0" w:after="192" w:afterAutospacing="0"/>
              <w:jc w:val="center"/>
            </w:pPr>
            <w:r w:rsidRPr="00681B41">
              <w:t>Riesgo V:</w:t>
            </w:r>
          </w:p>
          <w:p w:rsidR="00534773" w:rsidRPr="00681B41" w:rsidRDefault="00534773">
            <w:pPr>
              <w:pStyle w:val="NormalWeb"/>
              <w:spacing w:before="84" w:beforeAutospacing="0" w:after="192" w:afterAutospacing="0"/>
              <w:jc w:val="center"/>
            </w:pPr>
            <w:r w:rsidRPr="00681B41">
              <w:t>6.960%</w:t>
            </w:r>
          </w:p>
          <w:p w:rsidR="00534773" w:rsidRPr="00681B41" w:rsidRDefault="00534773">
            <w:pPr>
              <w:pStyle w:val="NormalWeb"/>
              <w:spacing w:before="84" w:beforeAutospacing="0" w:after="192" w:afterAutospacing="0"/>
              <w:jc w:val="center"/>
            </w:pPr>
            <w:r w:rsidRPr="00681B41">
              <w:t>A cargo del Empleador</w:t>
            </w:r>
          </w:p>
        </w:tc>
      </w:tr>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lastRenderedPageBreak/>
              <w:t>APORTE</w:t>
            </w:r>
          </w:p>
          <w:p w:rsidR="00534773" w:rsidRPr="00681B41" w:rsidRDefault="00534773">
            <w:pPr>
              <w:pStyle w:val="NormalWeb"/>
              <w:spacing w:before="84" w:beforeAutospacing="0" w:after="192" w:afterAutospacing="0"/>
              <w:jc w:val="center"/>
            </w:pPr>
            <w:r w:rsidRPr="00681B41">
              <w:t>ICBF</w:t>
            </w:r>
          </w:p>
          <w:p w:rsidR="00534773" w:rsidRPr="00681B41" w:rsidRDefault="00522D1B">
            <w:pPr>
              <w:pStyle w:val="NormalWeb"/>
              <w:spacing w:before="84" w:beforeAutospacing="0" w:after="192" w:afterAutospacing="0"/>
              <w:jc w:val="center"/>
            </w:pPr>
            <w:hyperlink r:id="rId20" w:tgtFrame="_blank" w:history="1">
              <w:r w:rsidR="00534773" w:rsidRPr="00681B41">
                <w:t>Ley 89 de 1988</w:t>
              </w:r>
            </w:hyperlink>
          </w:p>
          <w:p w:rsidR="00534773" w:rsidRPr="00681B41" w:rsidRDefault="00534773">
            <w:pPr>
              <w:pStyle w:val="NormalWeb"/>
              <w:spacing w:before="84" w:beforeAutospacing="0" w:after="192" w:afterAutospacing="0"/>
              <w:jc w:val="center"/>
            </w:pPr>
            <w:r w:rsidRPr="00681B41">
              <w:t>SENA</w:t>
            </w:r>
          </w:p>
          <w:p w:rsidR="00534773" w:rsidRPr="00681B41" w:rsidRDefault="00522D1B">
            <w:pPr>
              <w:pStyle w:val="NormalWeb"/>
              <w:spacing w:before="84" w:beforeAutospacing="0" w:after="192" w:afterAutospacing="0"/>
              <w:jc w:val="center"/>
            </w:pPr>
            <w:hyperlink r:id="rId21" w:tgtFrame="_blank" w:history="1">
              <w:r w:rsidR="00534773" w:rsidRPr="00681B41">
                <w:t>Ley 21 de 1982</w:t>
              </w:r>
            </w:hyperlink>
          </w:p>
          <w:p w:rsidR="00534773" w:rsidRPr="00681B41" w:rsidRDefault="00534773">
            <w:pPr>
              <w:pStyle w:val="NormalWeb"/>
              <w:spacing w:before="84" w:beforeAutospacing="0" w:after="192" w:afterAutospacing="0"/>
              <w:jc w:val="center"/>
            </w:pPr>
            <w:r w:rsidRPr="00681B41">
              <w:t>Cajas de Compensación Familiar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3% ICBF</w:t>
            </w:r>
          </w:p>
          <w:p w:rsidR="00534773" w:rsidRPr="00681B41" w:rsidRDefault="00534773">
            <w:pPr>
              <w:pStyle w:val="NormalWeb"/>
              <w:spacing w:before="84" w:beforeAutospacing="0" w:after="192" w:afterAutospacing="0"/>
              <w:jc w:val="center"/>
            </w:pPr>
            <w:r w:rsidRPr="00681B41">
              <w:t>2% SENA</w:t>
            </w:r>
          </w:p>
          <w:p w:rsidR="00534773" w:rsidRPr="00681B41" w:rsidRDefault="00534773">
            <w:pPr>
              <w:pStyle w:val="NormalWeb"/>
              <w:spacing w:before="84" w:beforeAutospacing="0" w:after="192" w:afterAutospacing="0"/>
              <w:jc w:val="center"/>
            </w:pPr>
            <w:r w:rsidRPr="00681B41">
              <w:t>4% Cajas</w:t>
            </w:r>
          </w:p>
          <w:p w:rsidR="00534773" w:rsidRPr="00681B41" w:rsidRDefault="00534773">
            <w:pPr>
              <w:pStyle w:val="NormalWeb"/>
              <w:spacing w:before="84" w:beforeAutospacing="0" w:after="192" w:afterAutospacing="0"/>
              <w:jc w:val="center"/>
            </w:pPr>
            <w:r w:rsidRPr="00681B41">
              <w:t>A cargo de la empresa.</w:t>
            </w:r>
          </w:p>
          <w:p w:rsidR="00534773" w:rsidRPr="00681B41" w:rsidRDefault="00534773">
            <w:pPr>
              <w:pStyle w:val="NormalWeb"/>
              <w:spacing w:before="84" w:beforeAutospacing="0" w:after="192" w:afterAutospacing="0"/>
              <w:jc w:val="center"/>
            </w:pPr>
            <w:r w:rsidRPr="00681B41">
              <w:t>Base: Sobre los pagos que constituyan salario.</w:t>
            </w:r>
          </w:p>
          <w:p w:rsidR="00534773" w:rsidRPr="00681B41" w:rsidRDefault="00534773">
            <w:pPr>
              <w:pStyle w:val="NormalWeb"/>
              <w:spacing w:before="84" w:beforeAutospacing="0" w:after="192" w:afterAutospacing="0"/>
              <w:jc w:val="center"/>
            </w:pPr>
            <w:r w:rsidRPr="00681B41">
              <w:t>$ 55.400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pPr>
            <w:r w:rsidRPr="00681B41">
              <w:t>Con la </w:t>
            </w:r>
            <w:hyperlink r:id="rId22" w:tgtFrame="_blank" w:history="1">
              <w:r w:rsidRPr="00681B41">
                <w:t>Ley 1607 de 2012</w:t>
              </w:r>
            </w:hyperlink>
            <w:r w:rsidRPr="00681B41">
              <w:t>, art. 25, quedan exonerados excepcionalmente de aportes al ICBF y SENA:</w:t>
            </w:r>
          </w:p>
          <w:p w:rsidR="00534773" w:rsidRPr="00681B41" w:rsidRDefault="00534773">
            <w:pPr>
              <w:pStyle w:val="NormalWeb"/>
              <w:spacing w:before="84" w:beforeAutospacing="0" w:after="192" w:afterAutospacing="0"/>
            </w:pPr>
            <w:r w:rsidRPr="00681B41">
              <w:t xml:space="preserve"> - Las sociedades y personas </w:t>
            </w:r>
            <w:proofErr w:type="spellStart"/>
            <w:r w:rsidRPr="00681B41">
              <w:t>juridicas</w:t>
            </w:r>
            <w:proofErr w:type="spellEnd"/>
            <w:r w:rsidRPr="00681B41">
              <w:t xml:space="preserve"> y asimiladas contribuyentes del impuesto de renta y complementarios.</w:t>
            </w:r>
          </w:p>
          <w:p w:rsidR="00534773" w:rsidRPr="00681B41" w:rsidRDefault="00534773">
            <w:pPr>
              <w:pStyle w:val="NormalWeb"/>
              <w:spacing w:before="84" w:beforeAutospacing="0" w:after="192" w:afterAutospacing="0"/>
            </w:pPr>
            <w:r w:rsidRPr="00681B41">
              <w:t>-Las personas naturales empleadoras que tengan dos o más empleados.</w:t>
            </w:r>
          </w:p>
          <w:p w:rsidR="00534773" w:rsidRPr="00681B41" w:rsidRDefault="00534773">
            <w:pPr>
              <w:pStyle w:val="NormalWeb"/>
              <w:spacing w:before="84" w:beforeAutospacing="0" w:after="192" w:afterAutospacing="0"/>
            </w:pPr>
            <w:r w:rsidRPr="00681B41">
              <w:t>Requisito: No superen los 10 Salarios mínimos</w:t>
            </w:r>
          </w:p>
          <w:p w:rsidR="00534773" w:rsidRPr="00681B41" w:rsidRDefault="00534773">
            <w:pPr>
              <w:pStyle w:val="NormalWeb"/>
              <w:spacing w:before="84" w:beforeAutospacing="0" w:after="192" w:afterAutospacing="0"/>
            </w:pPr>
            <w:r w:rsidRPr="00681B41">
              <w:t>Ver </w:t>
            </w:r>
            <w:hyperlink r:id="rId23" w:tgtFrame="_blank" w:history="1">
              <w:r w:rsidRPr="00681B41">
                <w:t>Concordancia.</w:t>
              </w:r>
            </w:hyperlink>
            <w:r w:rsidRPr="00681B41">
              <w:t>, otros beneficiados</w:t>
            </w:r>
          </w:p>
        </w:tc>
      </w:tr>
    </w:tbl>
    <w:p w:rsidR="00681B41" w:rsidRDefault="00681B41">
      <w:r>
        <w:br w:type="page"/>
      </w:r>
    </w:p>
    <w:tbl>
      <w:tblPr>
        <w:tblW w:w="4314" w:type="pct"/>
        <w:jc w:val="center"/>
        <w:tblCellSpacing w:w="37" w:type="dxa"/>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1728"/>
        <w:gridCol w:w="3312"/>
        <w:gridCol w:w="3022"/>
      </w:tblGrid>
      <w:tr w:rsidR="00534773" w:rsidRPr="00681B41" w:rsidTr="00681B41">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lastRenderedPageBreak/>
              <w:t>SUBSIDIO FAMILIAR</w:t>
            </w:r>
          </w:p>
          <w:p w:rsidR="00534773" w:rsidRPr="00681B41" w:rsidRDefault="00534773">
            <w:pPr>
              <w:pStyle w:val="NormalWeb"/>
              <w:spacing w:before="84" w:beforeAutospacing="0" w:after="192" w:afterAutospacing="0"/>
              <w:jc w:val="center"/>
            </w:pPr>
            <w:r w:rsidRPr="00681B41">
              <w:t>Ley 21 de 1982 y</w:t>
            </w:r>
          </w:p>
          <w:p w:rsidR="00534773" w:rsidRPr="00681B41" w:rsidRDefault="00522D1B">
            <w:pPr>
              <w:pStyle w:val="NormalWeb"/>
              <w:spacing w:before="84" w:beforeAutospacing="0" w:after="192" w:afterAutospacing="0"/>
              <w:jc w:val="center"/>
            </w:pPr>
            <w:hyperlink r:id="rId24" w:anchor="3" w:tgtFrame="_blank" w:history="1">
              <w:r w:rsidR="00534773" w:rsidRPr="00681B41">
                <w:t>Ley 789 de 2002</w:t>
              </w:r>
            </w:hyperlink>
            <w:r w:rsidR="00534773" w:rsidRPr="00681B41">
              <w:t>Art.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Se paga por las Cajas de Compensación Familiar en dinero a quienes devenguen hasta $2.464.000 ( 4 salarios mínimos legales mes)</w:t>
            </w:r>
          </w:p>
          <w:p w:rsidR="00534773" w:rsidRPr="00681B41" w:rsidRDefault="00534773">
            <w:pPr>
              <w:pStyle w:val="NormalWeb"/>
              <w:spacing w:before="84" w:beforeAutospacing="0" w:after="192" w:afterAutospacing="0"/>
              <w:jc w:val="center"/>
            </w:pPr>
            <w:r w:rsidRPr="00681B41">
              <w:t>Resultante del aporte que la empresa hace a las Cajas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4773" w:rsidRPr="00681B41" w:rsidRDefault="00534773">
            <w:pPr>
              <w:pStyle w:val="NormalWeb"/>
              <w:spacing w:before="84" w:beforeAutospacing="0" w:after="192" w:afterAutospacing="0"/>
              <w:jc w:val="center"/>
            </w:pPr>
            <w:r w:rsidRPr="00681B41">
              <w:t>Suma de dinero, pagos en especie y en servicios, que paga la Caja de Compensación Familiar al trabajador</w:t>
            </w:r>
          </w:p>
        </w:tc>
      </w:tr>
    </w:tbl>
    <w:p w:rsidR="00152916" w:rsidRPr="00681B41" w:rsidRDefault="00152916" w:rsidP="00152916">
      <w:pPr>
        <w:spacing w:before="100" w:beforeAutospacing="1" w:after="100" w:afterAutospacing="1" w:line="480" w:lineRule="auto"/>
        <w:ind w:firstLine="709"/>
      </w:pPr>
    </w:p>
    <w:p w:rsidR="00152916" w:rsidRPr="00681B41" w:rsidRDefault="00534773" w:rsidP="00152916">
      <w:pPr>
        <w:spacing w:line="480" w:lineRule="auto"/>
        <w:ind w:firstLine="709"/>
      </w:pPr>
      <w:r w:rsidRPr="00681B41">
        <w:rPr>
          <w:noProof/>
          <w:lang w:eastAsia="es-CO"/>
        </w:rPr>
        <mc:AlternateContent>
          <mc:Choice Requires="wps">
            <w:drawing>
              <wp:anchor distT="0" distB="0" distL="114300" distR="114300" simplePos="0" relativeHeight="251659264" behindDoc="0" locked="0" layoutInCell="1" allowOverlap="1" wp14:anchorId="628F67AA" wp14:editId="3288CC4F">
                <wp:simplePos x="0" y="0"/>
                <wp:positionH relativeFrom="column">
                  <wp:posOffset>0</wp:posOffset>
                </wp:positionH>
                <wp:positionV relativeFrom="paragraph">
                  <wp:posOffset>0</wp:posOffset>
                </wp:positionV>
                <wp:extent cx="590550" cy="590550"/>
                <wp:effectExtent l="0" t="0" r="19050" b="19050"/>
                <wp:wrapNone/>
                <wp:docPr id="1" name="Elipse 1">
                  <a:hlinkClick xmlns:a="http://schemas.openxmlformats.org/drawingml/2006/main" r:id="rId25"/>
                </wp:docPr>
                <wp:cNvGraphicFramePr/>
                <a:graphic xmlns:a="http://schemas.openxmlformats.org/drawingml/2006/main">
                  <a:graphicData uri="http://schemas.microsoft.com/office/word/2010/wordprocessingShape">
                    <wps:wsp>
                      <wps:cNvSpPr/>
                      <wps:spPr>
                        <a:xfrm>
                          <a:off x="0" y="0"/>
                          <a:ext cx="590550" cy="590550"/>
                        </a:xfrm>
                        <a:prstGeom prst="ellipse">
                          <a:avLst/>
                        </a:prstGeom>
                        <a:solidFill>
                          <a:schemeClr val="bg1">
                            <a:lumMod val="75000"/>
                          </a:schemeClr>
                        </a:solidFill>
                        <a:ln>
                          <a:solidFill>
                            <a:schemeClr val="bg2">
                              <a:lumMod val="10000"/>
                            </a:schemeClr>
                          </a:solid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872045" id="Elipse 1" o:spid="_x0000_s1026" href="PRESENTACION FINAL.pptx" style="position:absolute;margin-left:0;margin-top:0;width:46.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" o:button="t" fillcolor="#bfbfbf [2412]" strokecolor="#161616 [334]" strokeweight="1pt">
                <v:fill o:detectmouseclick="t"/>
                <v:stroke joinstyle="miter"/>
              </v:oval>
            </w:pict>
          </mc:Fallback>
        </mc:AlternateContent>
      </w:r>
    </w:p>
    <w:p w:rsidR="00506020" w:rsidRPr="00681B41" w:rsidRDefault="00506020" w:rsidP="00152916">
      <w:pPr>
        <w:spacing w:line="480" w:lineRule="auto"/>
        <w:ind w:firstLine="709"/>
      </w:pPr>
    </w:p>
    <w:p w:rsidR="00506020" w:rsidRDefault="00506020"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103ECB" w:rsidRDefault="00103ECB" w:rsidP="00534773">
      <w:pPr>
        <w:tabs>
          <w:tab w:val="left" w:pos="7320"/>
        </w:tabs>
        <w:spacing w:line="480" w:lineRule="auto"/>
      </w:pPr>
    </w:p>
    <w:p w:rsidR="00681B41" w:rsidRDefault="00681B41" w:rsidP="00534773">
      <w:pPr>
        <w:tabs>
          <w:tab w:val="left" w:pos="7320"/>
        </w:tabs>
        <w:spacing w:line="480" w:lineRule="auto"/>
        <w:rPr>
          <w:rFonts w:ascii="Times New Roman" w:hAnsi="Times New Roman" w:cs="Times New Roman"/>
          <w:b/>
          <w:sz w:val="32"/>
          <w:szCs w:val="32"/>
        </w:rPr>
      </w:pPr>
      <w:r w:rsidRPr="00681B41">
        <w:rPr>
          <w:rFonts w:ascii="Times New Roman" w:hAnsi="Times New Roman" w:cs="Times New Roman"/>
          <w:b/>
          <w:sz w:val="32"/>
          <w:szCs w:val="32"/>
        </w:rPr>
        <w:lastRenderedPageBreak/>
        <w:t>REFERENCIA</w:t>
      </w:r>
      <w:r>
        <w:rPr>
          <w:rFonts w:ascii="Times New Roman" w:hAnsi="Times New Roman" w:cs="Times New Roman"/>
          <w:b/>
          <w:sz w:val="32"/>
          <w:szCs w:val="32"/>
        </w:rPr>
        <w:t>S</w:t>
      </w:r>
    </w:p>
    <w:p w:rsidR="00681B41" w:rsidRDefault="00522D1B" w:rsidP="00681B41">
      <w:hyperlink r:id="rId26" w:history="1">
        <w:r w:rsidR="00681B41" w:rsidRPr="009B6248">
          <w:rPr>
            <w:rStyle w:val="Hipervnculo"/>
          </w:rPr>
          <w:t>http://www.lared.com.co/kitdeherramientas/Salarios/DefinicionPrestaciones.asp?clave</w:t>
        </w:r>
      </w:hyperlink>
      <w:r w:rsidR="00681B41" w:rsidRPr="00B65A67">
        <w:t>=</w:t>
      </w:r>
    </w:p>
    <w:p w:rsidR="00681B41" w:rsidRDefault="00522D1B" w:rsidP="00681B41">
      <w:hyperlink r:id="rId27" w:history="1">
        <w:r w:rsidR="00681B41" w:rsidRPr="009B6248">
          <w:rPr>
            <w:rStyle w:val="Hipervnculo"/>
          </w:rPr>
          <w:t>http://www.eafit.edu.co/escuelas/administracion/departamentos/departamento-contaduria-publica/planta-docente/Documents/Nota%20de%20clase%2072%20aspectos%20sobre%20salario,%20nomina%20y%20parafiscales.pdf</w:t>
        </w:r>
      </w:hyperlink>
    </w:p>
    <w:p w:rsidR="00681B41" w:rsidRDefault="00522D1B" w:rsidP="00681B41">
      <w:pPr>
        <w:rPr>
          <w:rStyle w:val="Hipervnculo"/>
        </w:rPr>
      </w:pPr>
      <w:hyperlink r:id="rId28" w:history="1">
        <w:r w:rsidR="00681B41" w:rsidRPr="009B6248">
          <w:rPr>
            <w:rStyle w:val="Hipervnculo"/>
          </w:rPr>
          <w:t>http://consultas-laborales.com.co/index.php?option=com_content&amp;view=article&amp;id=380:salarios-y-prestaciones-sociales-minimo-legal-ano-2014-colombia&amp;catid=1:laboral&amp;Itemid=86</w:t>
        </w:r>
      </w:hyperlink>
    </w:p>
    <w:p w:rsidR="00681B41" w:rsidRDefault="00522D1B" w:rsidP="00681B41">
      <w:pPr>
        <w:rPr>
          <w:rStyle w:val="Hipervnculo"/>
        </w:rPr>
      </w:pPr>
      <w:hyperlink r:id="rId29" w:history="1">
        <w:r w:rsidR="00681B41" w:rsidRPr="00720CC6">
          <w:rPr>
            <w:rStyle w:val="Hipervnculo"/>
          </w:rPr>
          <w:t>http://www.gerencie.com/liquidacion-de-la-nomina.html</w:t>
        </w:r>
      </w:hyperlink>
    </w:p>
    <w:p w:rsidR="00681B41" w:rsidRDefault="00681B41" w:rsidP="00681B41">
      <w:pPr>
        <w:rPr>
          <w:rStyle w:val="Hipervnculo"/>
        </w:rPr>
      </w:pPr>
    </w:p>
    <w:p w:rsidR="00681B41" w:rsidRDefault="00681B41" w:rsidP="00681B41">
      <w:pPr>
        <w:rPr>
          <w:rStyle w:val="Hipervnculo"/>
          <w:u w:val="none"/>
        </w:rPr>
      </w:pPr>
      <w:proofErr w:type="gramStart"/>
      <w:r>
        <w:rPr>
          <w:rStyle w:val="Hipervnculo"/>
          <w:u w:val="none"/>
        </w:rPr>
        <w:t>imágenes</w:t>
      </w:r>
      <w:proofErr w:type="gramEnd"/>
    </w:p>
    <w:p w:rsidR="00681B41" w:rsidRPr="005A67FE" w:rsidRDefault="00522D1B" w:rsidP="005A67FE">
      <w:hyperlink r:id="rId30" w:anchor="facrc=_&amp;imgdii=_&amp;imgrc=_mlq2vUbyrGqGM%253A%3Bbt-3Un7uNq-QzM%3Bhttp%253A%252F%252F1.bp.blogspot.com%252F-kaVQtQiJCi0%252FUTpc46h4FzI%252FAAAAAAAAOA0%252F1KJs9nNp4As%252Fs1600%252Fmedico-internista.jpg%3Bhttp%253A%252F%252Felrincondeladraavefenix.blogspot.c" w:history="1">
        <w:r w:rsidR="00681B41" w:rsidRPr="00C77D00">
          <w:rPr>
            <w:rStyle w:val="Hipervnculo"/>
          </w:rPr>
          <w:t>https://www.google.com.co/search?q=medico&amp;es_sm=93&amp;source=lnms&amp;tbm=isch&amp;sa=X&amp;ei=XQqIU6rqBLLKsQTZo4KQCg&amp;ved=0CAgQ_AUoAQ&amp;biw=1366&amp;bih=667#facrc=_&amp;imgdii=_&amp;imgrc=_mlq2vUbyrGqGM%253A%3Bbt-3Un7uNq-QzM%3Bhttp%253A%252F%252F1.bp.blogspot.com%252F-kaVQtQiJCi0%252FUTpc46h4FzI%252FAAAAAAAAOA0%252F1KJs9nNp4As%252Fs1600%252Fmedico-internista.jpg%3Bhttp%253A%252F%252Felrincondeladraavefenix.blogspot.com%252F2013%252F03%252Fcuando-el-medico-se-convierte-en.html%3B600%3B480</w:t>
        </w:r>
      </w:hyperlink>
    </w:p>
    <w:sectPr w:rsidR="00681B41" w:rsidRPr="005A67FE" w:rsidSect="00F61502">
      <w:headerReference w:type="default" r:id="rId31"/>
      <w:pgSz w:w="12240" w:h="15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3B4" w:rsidRDefault="007943B4" w:rsidP="00506020">
      <w:pPr>
        <w:spacing w:after="0" w:line="240" w:lineRule="auto"/>
      </w:pPr>
      <w:r>
        <w:separator/>
      </w:r>
    </w:p>
  </w:endnote>
  <w:endnote w:type="continuationSeparator" w:id="0">
    <w:p w:rsidR="007943B4" w:rsidRDefault="007943B4" w:rsidP="005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3B4" w:rsidRDefault="007943B4" w:rsidP="00506020">
      <w:pPr>
        <w:spacing w:after="0" w:line="240" w:lineRule="auto"/>
      </w:pPr>
      <w:r>
        <w:separator/>
      </w:r>
    </w:p>
  </w:footnote>
  <w:footnote w:type="continuationSeparator" w:id="0">
    <w:p w:rsidR="007943B4" w:rsidRDefault="007943B4" w:rsidP="00506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220986"/>
      <w:docPartObj>
        <w:docPartGallery w:val="Page Numbers (Top of Page)"/>
        <w:docPartUnique/>
      </w:docPartObj>
    </w:sdtPr>
    <w:sdtEndPr/>
    <w:sdtContent>
      <w:p w:rsidR="00F61502" w:rsidRDefault="00F61502">
        <w:pPr>
          <w:pStyle w:val="Encabezado"/>
          <w:jc w:val="right"/>
        </w:pPr>
        <w:r>
          <w:fldChar w:fldCharType="begin"/>
        </w:r>
        <w:r>
          <w:instrText>PAGE   \* MERGEFORMAT</w:instrText>
        </w:r>
        <w:r>
          <w:fldChar w:fldCharType="separate"/>
        </w:r>
        <w:r w:rsidR="00522D1B" w:rsidRPr="00522D1B">
          <w:rPr>
            <w:noProof/>
            <w:lang w:val="es-ES"/>
          </w:rPr>
          <w:t>12</w:t>
        </w:r>
        <w:r>
          <w:fldChar w:fldCharType="end"/>
        </w:r>
      </w:p>
    </w:sdtContent>
  </w:sdt>
  <w:p w:rsidR="00F61502" w:rsidRDefault="00F615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B1"/>
    <w:rsid w:val="00103ECB"/>
    <w:rsid w:val="00152916"/>
    <w:rsid w:val="001768BA"/>
    <w:rsid w:val="00506020"/>
    <w:rsid w:val="00522D1B"/>
    <w:rsid w:val="00534773"/>
    <w:rsid w:val="005A67FE"/>
    <w:rsid w:val="00632910"/>
    <w:rsid w:val="00681B41"/>
    <w:rsid w:val="007943B4"/>
    <w:rsid w:val="008709B1"/>
    <w:rsid w:val="00A52617"/>
    <w:rsid w:val="00DE2834"/>
    <w:rsid w:val="00DF3054"/>
    <w:rsid w:val="00F61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A483A-9FD9-4E42-A783-1E451B90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347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6020"/>
    <w:rPr>
      <w:color w:val="0563C1" w:themeColor="hyperlink"/>
      <w:u w:val="single"/>
    </w:rPr>
  </w:style>
  <w:style w:type="paragraph" w:styleId="Encabezado">
    <w:name w:val="header"/>
    <w:basedOn w:val="Normal"/>
    <w:link w:val="EncabezadoCar"/>
    <w:uiPriority w:val="99"/>
    <w:unhideWhenUsed/>
    <w:rsid w:val="005060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6020"/>
  </w:style>
  <w:style w:type="paragraph" w:styleId="Piedepgina">
    <w:name w:val="footer"/>
    <w:basedOn w:val="Normal"/>
    <w:link w:val="PiedepginaCar"/>
    <w:uiPriority w:val="99"/>
    <w:unhideWhenUsed/>
    <w:rsid w:val="005060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6020"/>
  </w:style>
  <w:style w:type="character" w:customStyle="1" w:styleId="Ttulo1Car">
    <w:name w:val="Título 1 Car"/>
    <w:basedOn w:val="Fuentedeprrafopredeter"/>
    <w:link w:val="Ttulo1"/>
    <w:uiPriority w:val="9"/>
    <w:rsid w:val="00534773"/>
    <w:rPr>
      <w:rFonts w:ascii="Times New Roman" w:eastAsia="Times New Roman" w:hAnsi="Times New Roman" w:cs="Times New Roman"/>
      <w:b/>
      <w:bCs/>
      <w:kern w:val="36"/>
      <w:sz w:val="48"/>
      <w:szCs w:val="48"/>
      <w:lang w:eastAsia="es-CO"/>
    </w:rPr>
  </w:style>
  <w:style w:type="character" w:styleId="Textoennegrita">
    <w:name w:val="Strong"/>
    <w:basedOn w:val="Fuentedeprrafopredeter"/>
    <w:uiPriority w:val="22"/>
    <w:qFormat/>
    <w:rsid w:val="00534773"/>
    <w:rPr>
      <w:b/>
      <w:bCs/>
    </w:rPr>
  </w:style>
  <w:style w:type="paragraph" w:styleId="NormalWeb">
    <w:name w:val="Normal (Web)"/>
    <w:basedOn w:val="Normal"/>
    <w:uiPriority w:val="99"/>
    <w:semiHidden/>
    <w:unhideWhenUsed/>
    <w:rsid w:val="0053477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34773"/>
  </w:style>
  <w:style w:type="character" w:styleId="Hipervnculovisitado">
    <w:name w:val="FollowedHyperlink"/>
    <w:basedOn w:val="Fuentedeprrafopredeter"/>
    <w:uiPriority w:val="99"/>
    <w:semiHidden/>
    <w:unhideWhenUsed/>
    <w:rsid w:val="00681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5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digo/codigo_sustantivo_trabajo_pr004.html" TargetMode="External"/><Relationship Id="rId13" Type="http://schemas.openxmlformats.org/officeDocument/2006/relationships/hyperlink" Target="http://www.secretariasenado.gov.co/senado/basedoc/codigo/codigo_sustantivo_trabajo_pr008.html" TargetMode="External"/><Relationship Id="rId18" Type="http://schemas.openxmlformats.org/officeDocument/2006/relationships/hyperlink" Target="http://web.presidencia.gov.co/decretoslinea/2007/diciembre/27/dec498227122007.pdf" TargetMode="External"/><Relationship Id="rId26" Type="http://schemas.openxmlformats.org/officeDocument/2006/relationships/hyperlink" Target="http://www.lared.com.co/kitdeherramientas/Salarios/DefinicionPrestaciones.asp?clave" TargetMode="External"/><Relationship Id="rId3" Type="http://schemas.openxmlformats.org/officeDocument/2006/relationships/webSettings" Target="webSettings.xml"/><Relationship Id="rId21" Type="http://schemas.openxmlformats.org/officeDocument/2006/relationships/hyperlink" Target="http://www.alcaldiabogota.gov.co/sisjur/normas/Norma1.jsp?i=4827" TargetMode="External"/><Relationship Id="rId7" Type="http://schemas.openxmlformats.org/officeDocument/2006/relationships/hyperlink" Target="http://www.lared.com.co/empresasnuevo/utilidades/NoticiasJuridicas/LEY%201607%20DEL%2026%20DE%20DICIEMBRE%20DE%202012.pdf?clave=" TargetMode="External"/><Relationship Id="rId12" Type="http://schemas.openxmlformats.org/officeDocument/2006/relationships/hyperlink" Target="http://consultas-laborales.com.co/index.php?option=com_content&amp;view=article&amp;id=142&amp;Itemid=110" TargetMode="External"/><Relationship Id="rId17" Type="http://schemas.openxmlformats.org/officeDocument/2006/relationships/hyperlink" Target="http://www.secretariasenado.gov.co/senado/basedoc/ley/2003/ley_0797_2003.html" TargetMode="External"/><Relationship Id="rId25" Type="http://schemas.openxmlformats.org/officeDocument/2006/relationships/hyperlink" Target="PRESENTACION%20FINAL.ppt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consultas-laborales.com.co/index.php?option=com_content&amp;view=article&amp;id=342:parafiscales-sena-icbf-salud-exoneracion&amp;catid=1:laboral&amp;Itemid=86" TargetMode="External"/><Relationship Id="rId20" Type="http://schemas.openxmlformats.org/officeDocument/2006/relationships/hyperlink" Target="http://www.col.ops-oms.org/juventudes/Situacion/LEGISLACION/SALUDYDEPORTE/SL8998.htm" TargetMode="External"/><Relationship Id="rId29" Type="http://schemas.openxmlformats.org/officeDocument/2006/relationships/hyperlink" Target="http://www.gerencie.com/liquidacion-de-la-nomina.html" TargetMode="External"/><Relationship Id="rId1" Type="http://schemas.openxmlformats.org/officeDocument/2006/relationships/styles" Target="styles.xml"/><Relationship Id="rId6" Type="http://schemas.openxmlformats.org/officeDocument/2006/relationships/hyperlink" Target="http://www.lared.com.co/kitdeherramientas/Salarios/DefinicionPrestaciones.asp?clave=" TargetMode="External"/><Relationship Id="rId11" Type="http://schemas.openxmlformats.org/officeDocument/2006/relationships/hyperlink" Target="http://www.secretariasenado.gov.co/leyes/L0789002.HTM" TargetMode="External"/><Relationship Id="rId24" Type="http://schemas.openxmlformats.org/officeDocument/2006/relationships/hyperlink" Target="http://www.secretariasenado.gov.co/senado/basedoc/ley/2002/ley_0789_2002.htm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sp.presidencia.gov.co/Normativa/Leyes/Documents/LEY%201607%20DEL%2026%20DE%20DICIEMBRE%20DE%202012.pdf" TargetMode="External"/><Relationship Id="rId23" Type="http://schemas.openxmlformats.org/officeDocument/2006/relationships/hyperlink" Target="http://consultas-laborales.com.co/index.php?option=com_content&amp;view=article&amp;id=342:parafiscales-sena-icbf-salud-exoneracion&amp;catid=1:laboral&amp;Itemid=86" TargetMode="External"/><Relationship Id="rId28" Type="http://schemas.openxmlformats.org/officeDocument/2006/relationships/hyperlink" Target="http://consultas-laborales.com.co/index.php?option=com_content&amp;view=article&amp;id=380:salarios-y-prestaciones-sociales-minimo-legal-ano-2014-colombia&amp;catid=1:laboral&amp;Itemid=86" TargetMode="External"/><Relationship Id="rId10" Type="http://schemas.openxmlformats.org/officeDocument/2006/relationships/hyperlink" Target="http://www.secretariasenado.gov.co/senado/basedoc/ley/2002/ley_0789_2002.html" TargetMode="External"/><Relationship Id="rId19" Type="http://schemas.openxmlformats.org/officeDocument/2006/relationships/hyperlink" Target="http://www.alcaldiabogota.gov.co/sisjur/normas/Norma1.jsp?i=8803"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lcaldiabogota.gov.co/sisjur/normas/Norma1.jsp?i=281" TargetMode="External"/><Relationship Id="rId14" Type="http://schemas.openxmlformats.org/officeDocument/2006/relationships/hyperlink" Target="http://www.presidencia.gov.co/prensa_new/leyes/2007/enero/ley1122090107.pdf" TargetMode="External"/><Relationship Id="rId22" Type="http://schemas.openxmlformats.org/officeDocument/2006/relationships/hyperlink" Target="http://wsp.presidencia.gov.co/Normativa/Leyes/Documents/LEY%201607%20DEL%2026%20DE%20DICIEMBRE%20DE%202012.pdf" TargetMode="External"/><Relationship Id="rId27" Type="http://schemas.openxmlformats.org/officeDocument/2006/relationships/hyperlink" Target="http://www.eafit.edu.co/escuelas/administracion/departamentos/departamento-contaduria-publica/planta-docente/Documents/Nota%20de%20clase%2072%20aspectos%20sobre%20salario,%20nomina%20y%20parafiscales.pdf" TargetMode="External"/><Relationship Id="rId30" Type="http://schemas.openxmlformats.org/officeDocument/2006/relationships/hyperlink" Target="https://www.google.com.co/search?q=medico&amp;es_sm=93&amp;source=lnms&amp;tbm=isch&amp;sa=X&amp;ei=XQqIU6rqBLLKsQTZo4KQCg&amp;ved=0CAgQ_AUoAQ&amp;biw=1366&amp;bih=6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2319</Words>
  <Characters>12759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Usuario1</cp:lastModifiedBy>
  <cp:revision>6</cp:revision>
  <dcterms:created xsi:type="dcterms:W3CDTF">2014-05-29T04:08:00Z</dcterms:created>
  <dcterms:modified xsi:type="dcterms:W3CDTF">2014-05-30T09:04:00Z</dcterms:modified>
</cp:coreProperties>
</file>